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C4112C" w14:paraId="0C1CC6B3" w14:textId="77777777" w:rsidTr="00C4112C">
        <w:trPr>
          <w:trHeight w:val="225"/>
        </w:trPr>
        <w:tc>
          <w:tcPr>
            <w:tcW w:w="247" w:type="dxa"/>
            <w:tcBorders>
              <w:top w:val="nil"/>
              <w:left w:val="single" w:sz="6" w:space="0" w:color="CCE0DA"/>
              <w:bottom w:val="nil"/>
            </w:tcBorders>
            <w:shd w:val="clear" w:color="auto" w:fill="CCE0DA"/>
          </w:tcPr>
          <w:p w14:paraId="4BA41DDF" w14:textId="77777777" w:rsidR="00C4112C" w:rsidRDefault="00C4112C" w:rsidP="00FE4411">
            <w:pPr>
              <w:ind w:hanging="11"/>
            </w:pPr>
          </w:p>
        </w:tc>
        <w:tc>
          <w:tcPr>
            <w:tcW w:w="7797" w:type="dxa"/>
            <w:gridSpan w:val="2"/>
            <w:shd w:val="clear" w:color="auto" w:fill="CCE0DA"/>
          </w:tcPr>
          <w:p w14:paraId="721ADEA2" w14:textId="77777777" w:rsidR="00C4112C" w:rsidRPr="00101F53" w:rsidRDefault="007D705B" w:rsidP="00136334">
            <w:pPr>
              <w:pStyle w:val="Heading2"/>
              <w:outlineLvl w:val="1"/>
            </w:pPr>
            <w:r w:rsidRPr="00101F53">
              <w:t>P</w:t>
            </w:r>
            <w:r>
              <w:t>375 ‘</w:t>
            </w:r>
            <w:r w:rsidRPr="00E82076">
              <w:t>Settlement of Secondary BM Units using metering at the asset’</w:t>
            </w:r>
          </w:p>
        </w:tc>
        <w:tc>
          <w:tcPr>
            <w:tcW w:w="232" w:type="dxa"/>
            <w:tcBorders>
              <w:top w:val="nil"/>
              <w:bottom w:val="nil"/>
              <w:right w:val="single" w:sz="6" w:space="0" w:color="CCE0DA"/>
            </w:tcBorders>
            <w:shd w:val="clear" w:color="auto" w:fill="CCE0DA"/>
          </w:tcPr>
          <w:p w14:paraId="0BDBD8E7" w14:textId="77777777" w:rsidR="00C4112C" w:rsidRDefault="00C4112C" w:rsidP="007E2EA9"/>
        </w:tc>
      </w:tr>
      <w:tr w:rsidR="005212F4" w14:paraId="015E13E0" w14:textId="77777777" w:rsidTr="00C4112C">
        <w:trPr>
          <w:trHeight w:val="190"/>
        </w:trPr>
        <w:tc>
          <w:tcPr>
            <w:tcW w:w="247" w:type="dxa"/>
            <w:tcBorders>
              <w:top w:val="nil"/>
              <w:left w:val="single" w:sz="6" w:space="0" w:color="CCE0DA"/>
              <w:bottom w:val="nil"/>
            </w:tcBorders>
            <w:shd w:val="clear" w:color="auto" w:fill="CCE0DA"/>
          </w:tcPr>
          <w:p w14:paraId="46FF7E05" w14:textId="77777777" w:rsidR="005212F4" w:rsidRDefault="005212F4" w:rsidP="005212F4">
            <w:pPr>
              <w:ind w:hanging="11"/>
            </w:pPr>
          </w:p>
        </w:tc>
        <w:tc>
          <w:tcPr>
            <w:tcW w:w="7797" w:type="dxa"/>
            <w:gridSpan w:val="2"/>
            <w:shd w:val="clear" w:color="auto" w:fill="CCE0DA"/>
          </w:tcPr>
          <w:p w14:paraId="52925A1C" w14:textId="77777777" w:rsidR="005212F4" w:rsidRDefault="005212F4" w:rsidP="005212F4">
            <w:pPr>
              <w:ind w:hanging="11"/>
            </w:pPr>
            <w:r w:rsidRPr="00BE28B1">
              <w:rPr>
                <w:sz w:val="28"/>
              </w:rPr>
              <w:t>P375 proposes using Metering Equipment ‘behind’ the defined Boundary Point for Balancing Services (‘behind the Meter’), for Settlement purposes rather than the Boundary Point Meter.</w:t>
            </w:r>
            <w:r>
              <w:rPr>
                <w:sz w:val="28"/>
              </w:rPr>
              <w:t xml:space="preserve"> </w:t>
            </w:r>
            <w:r w:rsidRPr="00BE28B1">
              <w:rPr>
                <w:sz w:val="28"/>
              </w:rPr>
              <w:t>This will allow balancing-related services on-site to be separated from imbalance-related activities, more accurately reflecting the balancing-energy volumes provided by the Balancing Service Provider (BSP).</w:t>
            </w:r>
            <w:r>
              <w:rPr>
                <w:sz w:val="28"/>
              </w:rPr>
              <w:t xml:space="preserve"> </w:t>
            </w:r>
          </w:p>
        </w:tc>
        <w:tc>
          <w:tcPr>
            <w:tcW w:w="232" w:type="dxa"/>
            <w:tcBorders>
              <w:top w:val="nil"/>
              <w:bottom w:val="nil"/>
              <w:right w:val="single" w:sz="6" w:space="0" w:color="CCE0DA"/>
            </w:tcBorders>
            <w:shd w:val="clear" w:color="auto" w:fill="CCE0DA"/>
          </w:tcPr>
          <w:p w14:paraId="5397CB46" w14:textId="77777777" w:rsidR="005212F4" w:rsidRDefault="005212F4" w:rsidP="005212F4"/>
        </w:tc>
      </w:tr>
      <w:tr w:rsidR="00E45354" w14:paraId="259E572B" w14:textId="77777777" w:rsidTr="00C4112C">
        <w:trPr>
          <w:trHeight w:val="190"/>
        </w:trPr>
        <w:tc>
          <w:tcPr>
            <w:tcW w:w="247" w:type="dxa"/>
            <w:tcBorders>
              <w:top w:val="nil"/>
              <w:left w:val="single" w:sz="6" w:space="0" w:color="CCE0DA"/>
              <w:bottom w:val="nil"/>
            </w:tcBorders>
            <w:shd w:val="clear" w:color="auto" w:fill="CCE0DA"/>
          </w:tcPr>
          <w:p w14:paraId="112D2AE1" w14:textId="77777777" w:rsidR="00E45354" w:rsidRDefault="00E45354" w:rsidP="00FE4411">
            <w:pPr>
              <w:ind w:hanging="11"/>
            </w:pPr>
          </w:p>
        </w:tc>
        <w:tc>
          <w:tcPr>
            <w:tcW w:w="7797" w:type="dxa"/>
            <w:gridSpan w:val="2"/>
            <w:shd w:val="clear" w:color="auto" w:fill="CCE0DA"/>
          </w:tcPr>
          <w:p w14:paraId="0CD2BD8E" w14:textId="77777777" w:rsidR="00E45354" w:rsidRPr="001D51C0" w:rsidRDefault="00E45354" w:rsidP="00E45354">
            <w:pPr>
              <w:pStyle w:val="BodyText3"/>
            </w:pPr>
            <w:r w:rsidRPr="001D51C0">
              <w:t>Thi</w:t>
            </w:r>
            <w:r>
              <w:t>s Assessment Procedure Consultation for P</w:t>
            </w:r>
            <w:r w:rsidR="005212F4">
              <w:t>375</w:t>
            </w:r>
            <w:r w:rsidRPr="001D51C0">
              <w:t xml:space="preserve"> closes:</w:t>
            </w:r>
          </w:p>
          <w:p w14:paraId="0BBE97F7" w14:textId="77777777" w:rsidR="00E45354" w:rsidRPr="001D51C0" w:rsidRDefault="00E45354" w:rsidP="00E45354">
            <w:pPr>
              <w:pStyle w:val="BodyText3"/>
              <w:rPr>
                <w:b/>
                <w:szCs w:val="24"/>
              </w:rPr>
            </w:pPr>
            <w:r w:rsidRPr="001D51C0">
              <w:rPr>
                <w:b/>
                <w:szCs w:val="24"/>
              </w:rPr>
              <w:t>5pm</w:t>
            </w:r>
            <w:r w:rsidRPr="001D51C0">
              <w:rPr>
                <w:szCs w:val="24"/>
              </w:rPr>
              <w:t xml:space="preserve"> on </w:t>
            </w:r>
            <w:r w:rsidR="005212F4">
              <w:rPr>
                <w:b/>
                <w:szCs w:val="24"/>
              </w:rPr>
              <w:t>Monday 14 September 2020</w:t>
            </w:r>
          </w:p>
          <w:p w14:paraId="29D8905F" w14:textId="77777777" w:rsidR="00E45354" w:rsidRDefault="00E45354" w:rsidP="00E45354">
            <w:pPr>
              <w:pStyle w:val="BodyText3"/>
            </w:pPr>
            <w:r w:rsidRPr="001D51C0">
              <w:t>The Workgroup may not be able to consider late responses.</w:t>
            </w:r>
          </w:p>
        </w:tc>
        <w:tc>
          <w:tcPr>
            <w:tcW w:w="232" w:type="dxa"/>
            <w:tcBorders>
              <w:top w:val="nil"/>
              <w:bottom w:val="nil"/>
              <w:right w:val="single" w:sz="6" w:space="0" w:color="CCE0DA"/>
            </w:tcBorders>
            <w:shd w:val="clear" w:color="auto" w:fill="CCE0DA"/>
          </w:tcPr>
          <w:p w14:paraId="74276017" w14:textId="77777777" w:rsidR="00E45354" w:rsidRDefault="00E45354" w:rsidP="007E2EA9"/>
        </w:tc>
      </w:tr>
      <w:tr w:rsidR="003B4966" w14:paraId="5043BD31" w14:textId="77777777" w:rsidTr="00803C9B">
        <w:trPr>
          <w:trHeight w:val="899"/>
        </w:trPr>
        <w:tc>
          <w:tcPr>
            <w:tcW w:w="247" w:type="dxa"/>
            <w:tcBorders>
              <w:top w:val="nil"/>
              <w:left w:val="single" w:sz="6" w:space="0" w:color="CCE0DA"/>
              <w:bottom w:val="nil"/>
            </w:tcBorders>
            <w:shd w:val="clear" w:color="auto" w:fill="CCE0DA"/>
          </w:tcPr>
          <w:p w14:paraId="4682D1C8" w14:textId="77777777" w:rsidR="003B4966" w:rsidRDefault="003B4966" w:rsidP="00FE4411">
            <w:pPr>
              <w:ind w:hanging="11"/>
            </w:pPr>
          </w:p>
        </w:tc>
        <w:tc>
          <w:tcPr>
            <w:tcW w:w="918" w:type="dxa"/>
            <w:shd w:val="clear" w:color="auto" w:fill="CCE0DA"/>
            <w:vAlign w:val="center"/>
          </w:tcPr>
          <w:p w14:paraId="23B6B23C" w14:textId="77777777" w:rsidR="003B4966" w:rsidRDefault="00BB747F" w:rsidP="00C4112C">
            <w:pPr>
              <w:ind w:firstLine="9"/>
              <w:jc w:val="center"/>
            </w:pPr>
            <w:r>
              <w:rPr>
                <w:noProof/>
              </w:rPr>
              <w:drawing>
                <wp:inline distT="0" distB="0" distL="0" distR="0" wp14:anchorId="27242344" wp14:editId="3069C1B1">
                  <wp:extent cx="485775" cy="476250"/>
                  <wp:effectExtent l="0" t="0" r="9525" b="0"/>
                  <wp:docPr id="29" name="Picture 1" descr="Tick_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_Purple"/>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p>
        </w:tc>
        <w:tc>
          <w:tcPr>
            <w:tcW w:w="6879" w:type="dxa"/>
            <w:shd w:val="clear" w:color="auto" w:fill="CCE0DA"/>
            <w:vAlign w:val="center"/>
          </w:tcPr>
          <w:p w14:paraId="32E073B3" w14:textId="77777777" w:rsidR="003B4966" w:rsidRDefault="00C4112C" w:rsidP="005212F4">
            <w:pPr>
              <w:pStyle w:val="BodyText3"/>
            </w:pPr>
            <w:r>
              <w:t>The P</w:t>
            </w:r>
            <w:r w:rsidR="005212F4">
              <w:t>375</w:t>
            </w:r>
            <w:r>
              <w:t xml:space="preserve"> </w:t>
            </w:r>
            <w:r w:rsidRPr="00136334">
              <w:t>Workgroup</w:t>
            </w:r>
            <w:r w:rsidR="009D452F">
              <w:t xml:space="preserve"> </w:t>
            </w:r>
            <w:r w:rsidR="00E45354">
              <w:t xml:space="preserve">initially </w:t>
            </w:r>
            <w:r w:rsidR="009D452F">
              <w:t>recommends</w:t>
            </w:r>
            <w:r>
              <w:t xml:space="preserve"> </w:t>
            </w:r>
            <w:r w:rsidRPr="00C4112C">
              <w:rPr>
                <w:b/>
              </w:rPr>
              <w:t>approval</w:t>
            </w:r>
            <w:r>
              <w:t xml:space="preserve"> of P</w:t>
            </w:r>
            <w:r w:rsidR="005212F4">
              <w:t>375</w:t>
            </w:r>
          </w:p>
        </w:tc>
        <w:tc>
          <w:tcPr>
            <w:tcW w:w="232" w:type="dxa"/>
            <w:tcBorders>
              <w:top w:val="nil"/>
              <w:bottom w:val="nil"/>
              <w:right w:val="single" w:sz="6" w:space="0" w:color="CCE0DA"/>
            </w:tcBorders>
            <w:shd w:val="clear" w:color="auto" w:fill="CCE0DA"/>
          </w:tcPr>
          <w:p w14:paraId="67C373F0" w14:textId="77777777" w:rsidR="003B4966" w:rsidRDefault="003B4966" w:rsidP="007E2EA9"/>
        </w:tc>
      </w:tr>
      <w:tr w:rsidR="006C4746" w14:paraId="46B7B8B3" w14:textId="77777777" w:rsidTr="006C4746">
        <w:trPr>
          <w:trHeight w:val="902"/>
        </w:trPr>
        <w:tc>
          <w:tcPr>
            <w:tcW w:w="247" w:type="dxa"/>
            <w:tcBorders>
              <w:top w:val="nil"/>
              <w:left w:val="single" w:sz="6" w:space="0" w:color="CCE0DA"/>
              <w:bottom w:val="nil"/>
            </w:tcBorders>
            <w:shd w:val="clear" w:color="auto" w:fill="CCE0DA"/>
          </w:tcPr>
          <w:p w14:paraId="51BDD612" w14:textId="77777777" w:rsidR="006C4746" w:rsidRDefault="006C4746" w:rsidP="00FE4411">
            <w:pPr>
              <w:ind w:hanging="11"/>
            </w:pPr>
          </w:p>
        </w:tc>
        <w:tc>
          <w:tcPr>
            <w:tcW w:w="7797" w:type="dxa"/>
            <w:gridSpan w:val="2"/>
            <w:shd w:val="clear" w:color="auto" w:fill="CCE0DA"/>
            <w:vAlign w:val="center"/>
          </w:tcPr>
          <w:p w14:paraId="7ACA3F23" w14:textId="77777777" w:rsidR="006C4746" w:rsidRDefault="006C4746" w:rsidP="006C4746">
            <w:pPr>
              <w:pStyle w:val="BodyText3"/>
            </w:pPr>
            <w:r>
              <w:t>This Modification is expected to impact:</w:t>
            </w:r>
          </w:p>
          <w:p w14:paraId="3BE5104F" w14:textId="77777777" w:rsidR="005212F4" w:rsidRDefault="005212F4" w:rsidP="00BE1E9D">
            <w:pPr>
              <w:pStyle w:val="BodyText3"/>
              <w:numPr>
                <w:ilvl w:val="0"/>
                <w:numId w:val="20"/>
              </w:numPr>
            </w:pPr>
            <w:r>
              <w:t>Suppliers</w:t>
            </w:r>
          </w:p>
          <w:p w14:paraId="5DAF846F" w14:textId="77777777" w:rsidR="005212F4" w:rsidRDefault="005212F4" w:rsidP="00BE1E9D">
            <w:pPr>
              <w:pStyle w:val="BodyText3"/>
              <w:numPr>
                <w:ilvl w:val="0"/>
                <w:numId w:val="20"/>
              </w:numPr>
            </w:pPr>
            <w:r>
              <w:t>Virtual Lead Parties</w:t>
            </w:r>
          </w:p>
          <w:p w14:paraId="31787915" w14:textId="77777777" w:rsidR="005212F4" w:rsidRDefault="005212F4" w:rsidP="00BE1E9D">
            <w:pPr>
              <w:pStyle w:val="BodyText3"/>
              <w:numPr>
                <w:ilvl w:val="0"/>
                <w:numId w:val="20"/>
              </w:numPr>
            </w:pPr>
            <w:r>
              <w:t>Generators</w:t>
            </w:r>
          </w:p>
          <w:p w14:paraId="75C9DD89" w14:textId="77777777" w:rsidR="005212F4" w:rsidRDefault="005212F4" w:rsidP="00BE1E9D">
            <w:pPr>
              <w:pStyle w:val="BodyText3"/>
              <w:numPr>
                <w:ilvl w:val="0"/>
                <w:numId w:val="20"/>
              </w:numPr>
            </w:pPr>
            <w:r>
              <w:t>Meter Operator Agents</w:t>
            </w:r>
          </w:p>
          <w:p w14:paraId="5C44D8D7" w14:textId="77777777" w:rsidR="005212F4" w:rsidRDefault="005212F4" w:rsidP="00BE1E9D">
            <w:pPr>
              <w:pStyle w:val="BodyText3"/>
              <w:numPr>
                <w:ilvl w:val="0"/>
                <w:numId w:val="20"/>
              </w:numPr>
            </w:pPr>
            <w:r>
              <w:t>Half Hourly Data Collectors</w:t>
            </w:r>
          </w:p>
          <w:p w14:paraId="583F848C" w14:textId="77777777" w:rsidR="005212F4" w:rsidRDefault="005212F4" w:rsidP="00BE1E9D">
            <w:pPr>
              <w:pStyle w:val="BodyText3"/>
              <w:numPr>
                <w:ilvl w:val="0"/>
                <w:numId w:val="20"/>
              </w:numPr>
            </w:pPr>
            <w:r>
              <w:t>Half Hourly Data Aggregators</w:t>
            </w:r>
          </w:p>
          <w:p w14:paraId="17CCE3E6" w14:textId="77777777" w:rsidR="005212F4" w:rsidRDefault="005212F4" w:rsidP="00BE1E9D">
            <w:pPr>
              <w:pStyle w:val="BodyText3"/>
              <w:numPr>
                <w:ilvl w:val="0"/>
                <w:numId w:val="20"/>
              </w:numPr>
            </w:pPr>
            <w:r>
              <w:t>Supplier Volume Allocation Agent</w:t>
            </w:r>
          </w:p>
          <w:p w14:paraId="2A4FBDC1" w14:textId="77777777" w:rsidR="006C4746" w:rsidRDefault="005212F4" w:rsidP="00BE1E9D">
            <w:pPr>
              <w:pStyle w:val="BodyText3"/>
              <w:numPr>
                <w:ilvl w:val="0"/>
                <w:numId w:val="20"/>
              </w:numPr>
            </w:pPr>
            <w:r>
              <w:t>Technical Assurance Agent</w:t>
            </w:r>
          </w:p>
        </w:tc>
        <w:tc>
          <w:tcPr>
            <w:tcW w:w="232" w:type="dxa"/>
            <w:tcBorders>
              <w:top w:val="nil"/>
              <w:bottom w:val="nil"/>
              <w:right w:val="single" w:sz="6" w:space="0" w:color="CCE0DA"/>
            </w:tcBorders>
            <w:shd w:val="clear" w:color="auto" w:fill="CCE0DA"/>
          </w:tcPr>
          <w:p w14:paraId="502F6EBA" w14:textId="77777777" w:rsidR="006C4746" w:rsidRDefault="006C4746" w:rsidP="007E2EA9"/>
        </w:tc>
      </w:tr>
      <w:tr w:rsidR="006C4746" w14:paraId="7366142C" w14:textId="77777777" w:rsidTr="005212F4">
        <w:trPr>
          <w:trHeight w:val="3723"/>
        </w:trPr>
        <w:tc>
          <w:tcPr>
            <w:tcW w:w="247" w:type="dxa"/>
            <w:tcBorders>
              <w:top w:val="nil"/>
              <w:left w:val="single" w:sz="6" w:space="0" w:color="CCE0DA"/>
              <w:bottom w:val="single" w:sz="6" w:space="0" w:color="CCE0DA"/>
            </w:tcBorders>
            <w:shd w:val="clear" w:color="auto" w:fill="CCE0DA"/>
          </w:tcPr>
          <w:p w14:paraId="113590C8" w14:textId="77777777" w:rsidR="006C4746" w:rsidRDefault="006C4746" w:rsidP="00FE4411">
            <w:pPr>
              <w:ind w:hanging="11"/>
            </w:pPr>
          </w:p>
        </w:tc>
        <w:tc>
          <w:tcPr>
            <w:tcW w:w="7797" w:type="dxa"/>
            <w:gridSpan w:val="2"/>
            <w:tcBorders>
              <w:bottom w:val="single" w:sz="6" w:space="0" w:color="CCE0DA"/>
            </w:tcBorders>
            <w:shd w:val="clear" w:color="auto" w:fill="CCE0DA"/>
            <w:vAlign w:val="center"/>
          </w:tcPr>
          <w:p w14:paraId="4F0015C2" w14:textId="77777777" w:rsidR="006C4746" w:rsidRDefault="006C4746" w:rsidP="006C4746">
            <w:pPr>
              <w:pStyle w:val="BodyText3"/>
            </w:pPr>
          </w:p>
        </w:tc>
        <w:tc>
          <w:tcPr>
            <w:tcW w:w="232" w:type="dxa"/>
            <w:tcBorders>
              <w:top w:val="nil"/>
              <w:bottom w:val="single" w:sz="6" w:space="0" w:color="CCE0DA"/>
              <w:right w:val="single" w:sz="6" w:space="0" w:color="CCE0DA"/>
            </w:tcBorders>
            <w:shd w:val="clear" w:color="auto" w:fill="CCE0DA"/>
          </w:tcPr>
          <w:p w14:paraId="514F89CB" w14:textId="77777777" w:rsidR="006C4746" w:rsidRDefault="006C4746" w:rsidP="007E2EA9"/>
        </w:tc>
      </w:tr>
    </w:tbl>
    <w:p w14:paraId="2E20DD9D" w14:textId="77777777" w:rsidR="00D447C5" w:rsidRDefault="00D447C5" w:rsidP="00A13842">
      <w:pPr>
        <w:spacing w:line="240" w:lineRule="auto"/>
        <w:rPr>
          <w:sz w:val="2"/>
          <w:szCs w:val="2"/>
        </w:rPr>
        <w:sectPr w:rsidR="00D447C5" w:rsidSect="00E965E3">
          <w:footerReference w:type="default" r:id="rId11"/>
          <w:headerReference w:type="first" r:id="rId12"/>
          <w:footerReference w:type="first" r:id="rId13"/>
          <w:pgSz w:w="11906" w:h="16838" w:code="9"/>
          <w:pgMar w:top="567" w:right="2722" w:bottom="567" w:left="1134" w:header="709" w:footer="284" w:gutter="0"/>
          <w:cols w:space="708"/>
          <w:titlePg/>
          <w:docGrid w:linePitch="360"/>
        </w:sectPr>
      </w:pPr>
    </w:p>
    <w:p w14:paraId="24A5F165" w14:textId="77777777" w:rsidR="00B33F54" w:rsidRDefault="00D34D78" w:rsidP="0078651C">
      <w:pPr>
        <w:pStyle w:val="About"/>
        <w:spacing w:before="0"/>
        <w:rPr>
          <w:noProof/>
        </w:rPr>
      </w:pPr>
      <w:r w:rsidRPr="002D36BC">
        <w:lastRenderedPageBreak/>
        <w:t>Contents</w:t>
      </w:r>
      <w:r>
        <w:t xml:space="preserve"> </w:t>
      </w:r>
      <w:r w:rsidR="0078651C">
        <w:rPr>
          <w:noProof/>
        </w:rPr>
        <mc:AlternateContent>
          <mc:Choice Requires="wps">
            <w:drawing>
              <wp:anchor distT="0" distB="0" distL="114300" distR="114300" simplePos="0" relativeHeight="251673088" behindDoc="0" locked="1" layoutInCell="1" allowOverlap="1" wp14:anchorId="54446B67" wp14:editId="5FD9276E">
                <wp:simplePos x="0" y="0"/>
                <wp:positionH relativeFrom="page">
                  <wp:posOffset>6019800</wp:posOffset>
                </wp:positionH>
                <wp:positionV relativeFrom="page">
                  <wp:posOffset>361950</wp:posOffset>
                </wp:positionV>
                <wp:extent cx="1332230" cy="34671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6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441BD5B3" w14:textId="77777777">
                              <w:trPr>
                                <w:trHeight w:hRule="exact" w:val="680"/>
                              </w:trPr>
                              <w:tc>
                                <w:tcPr>
                                  <w:tcW w:w="2113" w:type="dxa"/>
                                  <w:tcBorders>
                                    <w:top w:val="nil"/>
                                  </w:tcBorders>
                                </w:tcPr>
                                <w:p w14:paraId="4A94A8C8" w14:textId="77777777" w:rsidR="00225C6E" w:rsidRPr="009D0479" w:rsidRDefault="00225C6E" w:rsidP="002C5FD0">
                                  <w:pPr>
                                    <w:pStyle w:val="Footer"/>
                                    <w:rPr>
                                      <w:b/>
                                    </w:rPr>
                                  </w:pPr>
                                  <w:r>
                                    <w:rPr>
                                      <w:b/>
                                      <w:noProof/>
                                    </w:rPr>
                                    <w:drawing>
                                      <wp:inline distT="0" distB="0" distL="0" distR="0" wp14:anchorId="0335D281" wp14:editId="42D94D8B">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25C6E" w14:paraId="4E296496" w14:textId="77777777">
                              <w:trPr>
                                <w:trHeight w:val="340"/>
                              </w:trPr>
                              <w:tc>
                                <w:tcPr>
                                  <w:tcW w:w="2113" w:type="dxa"/>
                                  <w:vAlign w:val="center"/>
                                </w:tcPr>
                                <w:p w14:paraId="7AE21415" w14:textId="77777777" w:rsidR="00225C6E" w:rsidRPr="00D447C5" w:rsidRDefault="00225C6E" w:rsidP="006C2760">
                                  <w:pPr>
                                    <w:pStyle w:val="Footer"/>
                                    <w:rPr>
                                      <w:b/>
                                    </w:rPr>
                                  </w:pPr>
                                  <w:r>
                                    <w:rPr>
                                      <w:b/>
                                    </w:rPr>
                                    <w:t>Contact</w:t>
                                  </w:r>
                                </w:p>
                              </w:tc>
                            </w:tr>
                            <w:tr w:rsidR="00225C6E" w14:paraId="1F9924F0" w14:textId="77777777">
                              <w:trPr>
                                <w:trHeight w:val="748"/>
                              </w:trPr>
                              <w:tc>
                                <w:tcPr>
                                  <w:tcW w:w="2113" w:type="dxa"/>
                                </w:tcPr>
                                <w:p w14:paraId="2504AB2E" w14:textId="77777777" w:rsidR="00225C6E" w:rsidRDefault="005212F4" w:rsidP="002C5FD0">
                                  <w:pPr>
                                    <w:pStyle w:val="Footer"/>
                                    <w:rPr>
                                      <w:b/>
                                    </w:rPr>
                                  </w:pPr>
                                  <w:r>
                                    <w:rPr>
                                      <w:b/>
                                    </w:rPr>
                                    <w:t>Chris Wood</w:t>
                                  </w:r>
                                </w:p>
                                <w:p w14:paraId="3F27D1A3" w14:textId="77777777" w:rsidR="00225C6E" w:rsidRDefault="00225C6E" w:rsidP="002C5FD0">
                                  <w:pPr>
                                    <w:pStyle w:val="Footer"/>
                                    <w:rPr>
                                      <w:b/>
                                    </w:rPr>
                                  </w:pPr>
                                </w:p>
                                <w:p w14:paraId="75A23074" w14:textId="77777777" w:rsidR="00225C6E" w:rsidRDefault="00225C6E" w:rsidP="002C5FD0">
                                  <w:pPr>
                                    <w:pStyle w:val="Footer"/>
                                  </w:pPr>
                                  <w:r>
                                    <w:t xml:space="preserve">020 7380 </w:t>
                                  </w:r>
                                  <w:r w:rsidR="005212F4">
                                    <w:t>4142</w:t>
                                  </w:r>
                                </w:p>
                                <w:p w14:paraId="6A29D4F7" w14:textId="77777777" w:rsidR="00225C6E" w:rsidRDefault="00225C6E" w:rsidP="002C5FD0">
                                  <w:pPr>
                                    <w:pStyle w:val="Footer"/>
                                  </w:pPr>
                                </w:p>
                                <w:p w14:paraId="61DBE743" w14:textId="77777777" w:rsidR="00225C6E" w:rsidRDefault="00225C6E" w:rsidP="002C5FD0">
                                  <w:pPr>
                                    <w:pStyle w:val="Footer"/>
                                  </w:pPr>
                                  <w:hyperlink r:id="rId15" w:history="1">
                                    <w:r w:rsidRPr="007C6A3B">
                                      <w:rPr>
                                        <w:rStyle w:val="Hyperlink"/>
                                        <w:sz w:val="18"/>
                                      </w:rPr>
                                      <w:t>BSC.change@elexon.co.uk</w:t>
                                    </w:r>
                                  </w:hyperlink>
                                  <w:r>
                                    <w:t xml:space="preserve"> </w:t>
                                  </w:r>
                                </w:p>
                                <w:p w14:paraId="4C43E5E2" w14:textId="77777777" w:rsidR="00225C6E" w:rsidRPr="00436189" w:rsidRDefault="00225C6E" w:rsidP="002C5FD0">
                                  <w:pPr>
                                    <w:pStyle w:val="Footer"/>
                                  </w:pPr>
                                </w:p>
                                <w:p w14:paraId="63D6E232" w14:textId="77777777" w:rsidR="00225C6E" w:rsidRPr="00EB2F5A" w:rsidRDefault="005212F4" w:rsidP="002C5FD0">
                                  <w:pPr>
                                    <w:pStyle w:val="Footer"/>
                                    <w:rPr>
                                      <w:rStyle w:val="Hyperlink"/>
                                      <w:sz w:val="18"/>
                                    </w:rPr>
                                  </w:pPr>
                                  <w:r>
                                    <w:rPr>
                                      <w:rStyle w:val="Hyperlink"/>
                                      <w:sz w:val="18"/>
                                    </w:rPr>
                                    <w:t>Chris.wood</w:t>
                                  </w:r>
                                  <w:r w:rsidR="00225C6E" w:rsidRPr="00EB2F5A">
                                    <w:rPr>
                                      <w:rStyle w:val="Hyperlink"/>
                                      <w:sz w:val="18"/>
                                    </w:rPr>
                                    <w:t xml:space="preserve">@elexon.co.uk </w:t>
                                  </w:r>
                                </w:p>
                                <w:p w14:paraId="45B082DD" w14:textId="77777777" w:rsidR="00225C6E" w:rsidRPr="00436189" w:rsidRDefault="00225C6E" w:rsidP="002C5FD0">
                                  <w:pPr>
                                    <w:pStyle w:val="Footer"/>
                                  </w:pPr>
                                </w:p>
                              </w:tc>
                            </w:tr>
                            <w:tr w:rsidR="00225C6E" w14:paraId="7495BB3D" w14:textId="77777777" w:rsidTr="002C5FD0">
                              <w:trPr>
                                <w:trHeight w:val="2098"/>
                              </w:trPr>
                              <w:tc>
                                <w:tcPr>
                                  <w:tcW w:w="2113" w:type="dxa"/>
                                  <w:vAlign w:val="center"/>
                                </w:tcPr>
                                <w:p w14:paraId="512ADE0F" w14:textId="77777777" w:rsidR="00225C6E" w:rsidRPr="006C2760" w:rsidRDefault="005212F4" w:rsidP="006C2760">
                                  <w:pPr>
                                    <w:pStyle w:val="Footer"/>
                                  </w:pPr>
                                  <w:r>
                                    <w:rPr>
                                      <w:noProof/>
                                    </w:rPr>
                                    <w:drawing>
                                      <wp:inline distT="0" distB="0" distL="0" distR="0" wp14:anchorId="2580AD8F" wp14:editId="548F0C2F">
                                        <wp:extent cx="1341755" cy="20129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exon 27.06.17-9506.jpg"/>
                                                <pic:cNvPicPr/>
                                              </pic:nvPicPr>
                                              <pic:blipFill>
                                                <a:blip r:embed="rId16">
                                                  <a:extLst>
                                                    <a:ext uri="{28A0092B-C50C-407E-A947-70E740481C1C}">
                                                      <a14:useLocalDpi xmlns:a14="http://schemas.microsoft.com/office/drawing/2010/main" val="0"/>
                                                    </a:ext>
                                                  </a:extLst>
                                                </a:blip>
                                                <a:stretch>
                                                  <a:fillRect/>
                                                </a:stretch>
                                              </pic:blipFill>
                                              <pic:spPr>
                                                <a:xfrm>
                                                  <a:off x="0" y="0"/>
                                                  <a:ext cx="1341755" cy="2012950"/>
                                                </a:xfrm>
                                                <a:prstGeom prst="rect">
                                                  <a:avLst/>
                                                </a:prstGeom>
                                              </pic:spPr>
                                            </pic:pic>
                                          </a:graphicData>
                                        </a:graphic>
                                      </wp:inline>
                                    </w:drawing>
                                  </w:r>
                                </w:p>
                              </w:tc>
                            </w:tr>
                            <w:tr w:rsidR="00225C6E" w14:paraId="54FD09E1" w14:textId="77777777" w:rsidTr="002C5FD0">
                              <w:trPr>
                                <w:trHeight w:val="149"/>
                              </w:trPr>
                              <w:tc>
                                <w:tcPr>
                                  <w:tcW w:w="2113" w:type="dxa"/>
                                  <w:tcBorders>
                                    <w:bottom w:val="nil"/>
                                  </w:tcBorders>
                                  <w:vAlign w:val="center"/>
                                </w:tcPr>
                                <w:p w14:paraId="2F3D128A" w14:textId="77777777" w:rsidR="00225C6E" w:rsidRPr="006C2760" w:rsidRDefault="00225C6E" w:rsidP="006C2760">
                                  <w:pPr>
                                    <w:pStyle w:val="Footer"/>
                                  </w:pPr>
                                </w:p>
                              </w:tc>
                            </w:tr>
                          </w:tbl>
                          <w:p w14:paraId="0A70DD1A" w14:textId="77777777" w:rsidR="00225C6E" w:rsidRPr="006C2760" w:rsidRDefault="00225C6E"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46B67" id="_x0000_t202" coordsize="21600,21600" o:spt="202" path="m,l,21600r21600,l21600,xe">
                <v:stroke joinstyle="miter"/>
                <v:path gradientshapeok="t" o:connecttype="rect"/>
              </v:shapetype>
              <v:shape id="Text Box 27" o:spid="_x0000_s1026" type="#_x0000_t202" style="position:absolute;margin-left:474pt;margin-top:28.5pt;width:104.9pt;height:273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441BD5B3" w14:textId="77777777">
                        <w:trPr>
                          <w:trHeight w:hRule="exact" w:val="680"/>
                        </w:trPr>
                        <w:tc>
                          <w:tcPr>
                            <w:tcW w:w="2113" w:type="dxa"/>
                            <w:tcBorders>
                              <w:top w:val="nil"/>
                            </w:tcBorders>
                          </w:tcPr>
                          <w:p w14:paraId="4A94A8C8" w14:textId="77777777" w:rsidR="00225C6E" w:rsidRPr="009D0479" w:rsidRDefault="00225C6E" w:rsidP="002C5FD0">
                            <w:pPr>
                              <w:pStyle w:val="Footer"/>
                              <w:rPr>
                                <w:b/>
                              </w:rPr>
                            </w:pPr>
                            <w:r>
                              <w:rPr>
                                <w:b/>
                                <w:noProof/>
                              </w:rPr>
                              <w:drawing>
                                <wp:inline distT="0" distB="0" distL="0" distR="0" wp14:anchorId="0335D281" wp14:editId="42D94D8B">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25C6E" w14:paraId="4E296496" w14:textId="77777777">
                        <w:trPr>
                          <w:trHeight w:val="340"/>
                        </w:trPr>
                        <w:tc>
                          <w:tcPr>
                            <w:tcW w:w="2113" w:type="dxa"/>
                            <w:vAlign w:val="center"/>
                          </w:tcPr>
                          <w:p w14:paraId="7AE21415" w14:textId="77777777" w:rsidR="00225C6E" w:rsidRPr="00D447C5" w:rsidRDefault="00225C6E" w:rsidP="006C2760">
                            <w:pPr>
                              <w:pStyle w:val="Footer"/>
                              <w:rPr>
                                <w:b/>
                              </w:rPr>
                            </w:pPr>
                            <w:r>
                              <w:rPr>
                                <w:b/>
                              </w:rPr>
                              <w:t>Contact</w:t>
                            </w:r>
                          </w:p>
                        </w:tc>
                      </w:tr>
                      <w:tr w:rsidR="00225C6E" w14:paraId="1F9924F0" w14:textId="77777777">
                        <w:trPr>
                          <w:trHeight w:val="748"/>
                        </w:trPr>
                        <w:tc>
                          <w:tcPr>
                            <w:tcW w:w="2113" w:type="dxa"/>
                          </w:tcPr>
                          <w:p w14:paraId="2504AB2E" w14:textId="77777777" w:rsidR="00225C6E" w:rsidRDefault="005212F4" w:rsidP="002C5FD0">
                            <w:pPr>
                              <w:pStyle w:val="Footer"/>
                              <w:rPr>
                                <w:b/>
                              </w:rPr>
                            </w:pPr>
                            <w:r>
                              <w:rPr>
                                <w:b/>
                              </w:rPr>
                              <w:t>Chris Wood</w:t>
                            </w:r>
                          </w:p>
                          <w:p w14:paraId="3F27D1A3" w14:textId="77777777" w:rsidR="00225C6E" w:rsidRDefault="00225C6E" w:rsidP="002C5FD0">
                            <w:pPr>
                              <w:pStyle w:val="Footer"/>
                              <w:rPr>
                                <w:b/>
                              </w:rPr>
                            </w:pPr>
                          </w:p>
                          <w:p w14:paraId="75A23074" w14:textId="77777777" w:rsidR="00225C6E" w:rsidRDefault="00225C6E" w:rsidP="002C5FD0">
                            <w:pPr>
                              <w:pStyle w:val="Footer"/>
                            </w:pPr>
                            <w:r>
                              <w:t xml:space="preserve">020 7380 </w:t>
                            </w:r>
                            <w:r w:rsidR="005212F4">
                              <w:t>4142</w:t>
                            </w:r>
                          </w:p>
                          <w:p w14:paraId="6A29D4F7" w14:textId="77777777" w:rsidR="00225C6E" w:rsidRDefault="00225C6E" w:rsidP="002C5FD0">
                            <w:pPr>
                              <w:pStyle w:val="Footer"/>
                            </w:pPr>
                          </w:p>
                          <w:p w14:paraId="61DBE743" w14:textId="77777777" w:rsidR="00225C6E" w:rsidRDefault="00225C6E" w:rsidP="002C5FD0">
                            <w:pPr>
                              <w:pStyle w:val="Footer"/>
                            </w:pPr>
                            <w:hyperlink r:id="rId17" w:history="1">
                              <w:r w:rsidRPr="007C6A3B">
                                <w:rPr>
                                  <w:rStyle w:val="Hyperlink"/>
                                  <w:sz w:val="18"/>
                                </w:rPr>
                                <w:t>BSC.change@elexon.co.uk</w:t>
                              </w:r>
                            </w:hyperlink>
                            <w:r>
                              <w:t xml:space="preserve"> </w:t>
                            </w:r>
                          </w:p>
                          <w:p w14:paraId="4C43E5E2" w14:textId="77777777" w:rsidR="00225C6E" w:rsidRPr="00436189" w:rsidRDefault="00225C6E" w:rsidP="002C5FD0">
                            <w:pPr>
                              <w:pStyle w:val="Footer"/>
                            </w:pPr>
                          </w:p>
                          <w:p w14:paraId="63D6E232" w14:textId="77777777" w:rsidR="00225C6E" w:rsidRPr="00EB2F5A" w:rsidRDefault="005212F4" w:rsidP="002C5FD0">
                            <w:pPr>
                              <w:pStyle w:val="Footer"/>
                              <w:rPr>
                                <w:rStyle w:val="Hyperlink"/>
                                <w:sz w:val="18"/>
                              </w:rPr>
                            </w:pPr>
                            <w:r>
                              <w:rPr>
                                <w:rStyle w:val="Hyperlink"/>
                                <w:sz w:val="18"/>
                              </w:rPr>
                              <w:t>Chris.wood</w:t>
                            </w:r>
                            <w:r w:rsidR="00225C6E" w:rsidRPr="00EB2F5A">
                              <w:rPr>
                                <w:rStyle w:val="Hyperlink"/>
                                <w:sz w:val="18"/>
                              </w:rPr>
                              <w:t xml:space="preserve">@elexon.co.uk </w:t>
                            </w:r>
                          </w:p>
                          <w:p w14:paraId="45B082DD" w14:textId="77777777" w:rsidR="00225C6E" w:rsidRPr="00436189" w:rsidRDefault="00225C6E" w:rsidP="002C5FD0">
                            <w:pPr>
                              <w:pStyle w:val="Footer"/>
                            </w:pPr>
                          </w:p>
                        </w:tc>
                      </w:tr>
                      <w:tr w:rsidR="00225C6E" w14:paraId="7495BB3D" w14:textId="77777777" w:rsidTr="002C5FD0">
                        <w:trPr>
                          <w:trHeight w:val="2098"/>
                        </w:trPr>
                        <w:tc>
                          <w:tcPr>
                            <w:tcW w:w="2113" w:type="dxa"/>
                            <w:vAlign w:val="center"/>
                          </w:tcPr>
                          <w:p w14:paraId="512ADE0F" w14:textId="77777777" w:rsidR="00225C6E" w:rsidRPr="006C2760" w:rsidRDefault="005212F4" w:rsidP="006C2760">
                            <w:pPr>
                              <w:pStyle w:val="Footer"/>
                            </w:pPr>
                            <w:r>
                              <w:rPr>
                                <w:noProof/>
                              </w:rPr>
                              <w:drawing>
                                <wp:inline distT="0" distB="0" distL="0" distR="0" wp14:anchorId="2580AD8F" wp14:editId="548F0C2F">
                                  <wp:extent cx="1341755" cy="20129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exon 27.06.17-9506.jpg"/>
                                          <pic:cNvPicPr/>
                                        </pic:nvPicPr>
                                        <pic:blipFill>
                                          <a:blip r:embed="rId16">
                                            <a:extLst>
                                              <a:ext uri="{28A0092B-C50C-407E-A947-70E740481C1C}">
                                                <a14:useLocalDpi xmlns:a14="http://schemas.microsoft.com/office/drawing/2010/main" val="0"/>
                                              </a:ext>
                                            </a:extLst>
                                          </a:blip>
                                          <a:stretch>
                                            <a:fillRect/>
                                          </a:stretch>
                                        </pic:blipFill>
                                        <pic:spPr>
                                          <a:xfrm>
                                            <a:off x="0" y="0"/>
                                            <a:ext cx="1341755" cy="2012950"/>
                                          </a:xfrm>
                                          <a:prstGeom prst="rect">
                                            <a:avLst/>
                                          </a:prstGeom>
                                        </pic:spPr>
                                      </pic:pic>
                                    </a:graphicData>
                                  </a:graphic>
                                </wp:inline>
                              </w:drawing>
                            </w:r>
                          </w:p>
                        </w:tc>
                      </w:tr>
                      <w:tr w:rsidR="00225C6E" w14:paraId="54FD09E1" w14:textId="77777777" w:rsidTr="002C5FD0">
                        <w:trPr>
                          <w:trHeight w:val="149"/>
                        </w:trPr>
                        <w:tc>
                          <w:tcPr>
                            <w:tcW w:w="2113" w:type="dxa"/>
                            <w:tcBorders>
                              <w:bottom w:val="nil"/>
                            </w:tcBorders>
                            <w:vAlign w:val="center"/>
                          </w:tcPr>
                          <w:p w14:paraId="2F3D128A" w14:textId="77777777" w:rsidR="00225C6E" w:rsidRPr="006C2760" w:rsidRDefault="00225C6E" w:rsidP="006C2760">
                            <w:pPr>
                              <w:pStyle w:val="Footer"/>
                            </w:pPr>
                          </w:p>
                        </w:tc>
                      </w:tr>
                    </w:tbl>
                    <w:p w14:paraId="0A70DD1A" w14:textId="77777777" w:rsidR="00225C6E" w:rsidRPr="006C2760" w:rsidRDefault="00225C6E" w:rsidP="0078651C">
                      <w:pPr>
                        <w:pStyle w:val="Footer"/>
                        <w:spacing w:line="240" w:lineRule="auto"/>
                        <w:rPr>
                          <w:sz w:val="2"/>
                          <w:szCs w:val="2"/>
                        </w:rPr>
                      </w:pPr>
                    </w:p>
                  </w:txbxContent>
                </v:textbox>
                <w10:wrap anchorx="page" anchory="page"/>
                <w10:anchorlock/>
              </v:shape>
            </w:pict>
          </mc:Fallback>
        </mc:AlternateContent>
      </w:r>
      <w:r w:rsidR="001918DC">
        <w:rPr>
          <w:noProof/>
        </w:rPr>
        <w:fldChar w:fldCharType="begin"/>
      </w:r>
      <w:r w:rsidR="001918DC">
        <w:rPr>
          <w:noProof/>
        </w:rPr>
        <w:instrText xml:space="preserve"> TOC \h \z \t "Heading 8,1,Heading 9,2,Body Text 4,3" </w:instrText>
      </w:r>
      <w:r w:rsidR="001918DC">
        <w:rPr>
          <w:noProof/>
        </w:rPr>
        <w:fldChar w:fldCharType="separate"/>
      </w:r>
    </w:p>
    <w:p w14:paraId="0D2A6438" w14:textId="5AB65094" w:rsidR="00B33F54" w:rsidRDefault="00B33F54">
      <w:pPr>
        <w:pStyle w:val="TOC1"/>
        <w:rPr>
          <w:rFonts w:asciiTheme="minorHAnsi" w:eastAsiaTheme="minorEastAsia" w:hAnsiTheme="minorHAnsi" w:cstheme="minorBidi"/>
          <w:bCs w:val="0"/>
          <w:color w:val="auto"/>
          <w:sz w:val="22"/>
          <w:szCs w:val="22"/>
        </w:rPr>
      </w:pPr>
      <w:hyperlink w:anchor="_Toc48254496" w:history="1">
        <w:r w:rsidRPr="00E65EA7">
          <w:rPr>
            <w:rStyle w:val="Hyperlink"/>
            <w:b/>
          </w:rPr>
          <w:t>1</w:t>
        </w:r>
        <w:r>
          <w:rPr>
            <w:rFonts w:asciiTheme="minorHAnsi" w:eastAsiaTheme="minorEastAsia" w:hAnsiTheme="minorHAnsi" w:cstheme="minorBidi"/>
            <w:bCs w:val="0"/>
            <w:color w:val="auto"/>
            <w:sz w:val="22"/>
            <w:szCs w:val="22"/>
          </w:rPr>
          <w:tab/>
        </w:r>
        <w:r w:rsidRPr="00E65EA7">
          <w:rPr>
            <w:rStyle w:val="Hyperlink"/>
          </w:rPr>
          <w:t>Summary</w:t>
        </w:r>
        <w:r>
          <w:rPr>
            <w:webHidden/>
          </w:rPr>
          <w:tab/>
        </w:r>
        <w:r>
          <w:rPr>
            <w:webHidden/>
          </w:rPr>
          <w:fldChar w:fldCharType="begin"/>
        </w:r>
        <w:r>
          <w:rPr>
            <w:webHidden/>
          </w:rPr>
          <w:instrText xml:space="preserve"> PAGEREF _Toc48254496 \h </w:instrText>
        </w:r>
        <w:r>
          <w:rPr>
            <w:webHidden/>
          </w:rPr>
        </w:r>
        <w:r>
          <w:rPr>
            <w:webHidden/>
          </w:rPr>
          <w:fldChar w:fldCharType="separate"/>
        </w:r>
        <w:r>
          <w:rPr>
            <w:webHidden/>
          </w:rPr>
          <w:t>3</w:t>
        </w:r>
        <w:r>
          <w:rPr>
            <w:webHidden/>
          </w:rPr>
          <w:fldChar w:fldCharType="end"/>
        </w:r>
      </w:hyperlink>
    </w:p>
    <w:p w14:paraId="2E53787C" w14:textId="30103976" w:rsidR="00B33F54" w:rsidRDefault="00B33F54">
      <w:pPr>
        <w:pStyle w:val="TOC1"/>
        <w:rPr>
          <w:rFonts w:asciiTheme="minorHAnsi" w:eastAsiaTheme="minorEastAsia" w:hAnsiTheme="minorHAnsi" w:cstheme="minorBidi"/>
          <w:bCs w:val="0"/>
          <w:color w:val="auto"/>
          <w:sz w:val="22"/>
          <w:szCs w:val="22"/>
        </w:rPr>
      </w:pPr>
      <w:hyperlink w:anchor="_Toc48254497" w:history="1">
        <w:r w:rsidRPr="00E65EA7">
          <w:rPr>
            <w:rStyle w:val="Hyperlink"/>
            <w:b/>
          </w:rPr>
          <w:t>2</w:t>
        </w:r>
        <w:r>
          <w:rPr>
            <w:rFonts w:asciiTheme="minorHAnsi" w:eastAsiaTheme="minorEastAsia" w:hAnsiTheme="minorHAnsi" w:cstheme="minorBidi"/>
            <w:bCs w:val="0"/>
            <w:color w:val="auto"/>
            <w:sz w:val="22"/>
            <w:szCs w:val="22"/>
          </w:rPr>
          <w:tab/>
        </w:r>
        <w:r w:rsidRPr="00E65EA7">
          <w:rPr>
            <w:rStyle w:val="Hyperlink"/>
          </w:rPr>
          <w:t>Why Change?</w:t>
        </w:r>
        <w:r>
          <w:rPr>
            <w:webHidden/>
          </w:rPr>
          <w:tab/>
        </w:r>
        <w:r>
          <w:rPr>
            <w:webHidden/>
          </w:rPr>
          <w:fldChar w:fldCharType="begin"/>
        </w:r>
        <w:r>
          <w:rPr>
            <w:webHidden/>
          </w:rPr>
          <w:instrText xml:space="preserve"> PAGEREF _Toc48254497 \h </w:instrText>
        </w:r>
        <w:r>
          <w:rPr>
            <w:webHidden/>
          </w:rPr>
        </w:r>
        <w:r>
          <w:rPr>
            <w:webHidden/>
          </w:rPr>
          <w:fldChar w:fldCharType="separate"/>
        </w:r>
        <w:r>
          <w:rPr>
            <w:webHidden/>
          </w:rPr>
          <w:t>4</w:t>
        </w:r>
        <w:r>
          <w:rPr>
            <w:webHidden/>
          </w:rPr>
          <w:fldChar w:fldCharType="end"/>
        </w:r>
      </w:hyperlink>
    </w:p>
    <w:p w14:paraId="5341F31B" w14:textId="36841101" w:rsidR="00B33F54" w:rsidRDefault="00B33F54">
      <w:pPr>
        <w:pStyle w:val="TOC1"/>
        <w:rPr>
          <w:rFonts w:asciiTheme="minorHAnsi" w:eastAsiaTheme="minorEastAsia" w:hAnsiTheme="minorHAnsi" w:cstheme="minorBidi"/>
          <w:bCs w:val="0"/>
          <w:color w:val="auto"/>
          <w:sz w:val="22"/>
          <w:szCs w:val="22"/>
        </w:rPr>
      </w:pPr>
      <w:hyperlink w:anchor="_Toc48254498" w:history="1">
        <w:r w:rsidRPr="00E65EA7">
          <w:rPr>
            <w:rStyle w:val="Hyperlink"/>
            <w:b/>
          </w:rPr>
          <w:t>3</w:t>
        </w:r>
        <w:r>
          <w:rPr>
            <w:rFonts w:asciiTheme="minorHAnsi" w:eastAsiaTheme="minorEastAsia" w:hAnsiTheme="minorHAnsi" w:cstheme="minorBidi"/>
            <w:bCs w:val="0"/>
            <w:color w:val="auto"/>
            <w:sz w:val="22"/>
            <w:szCs w:val="22"/>
          </w:rPr>
          <w:tab/>
        </w:r>
        <w:r w:rsidRPr="00E65EA7">
          <w:rPr>
            <w:rStyle w:val="Hyperlink"/>
          </w:rPr>
          <w:t>Solution</w:t>
        </w:r>
        <w:r>
          <w:rPr>
            <w:webHidden/>
          </w:rPr>
          <w:tab/>
        </w:r>
        <w:r>
          <w:rPr>
            <w:webHidden/>
          </w:rPr>
          <w:fldChar w:fldCharType="begin"/>
        </w:r>
        <w:r>
          <w:rPr>
            <w:webHidden/>
          </w:rPr>
          <w:instrText xml:space="preserve"> PAGEREF _Toc48254498 \h </w:instrText>
        </w:r>
        <w:r>
          <w:rPr>
            <w:webHidden/>
          </w:rPr>
        </w:r>
        <w:r>
          <w:rPr>
            <w:webHidden/>
          </w:rPr>
          <w:fldChar w:fldCharType="separate"/>
        </w:r>
        <w:r>
          <w:rPr>
            <w:webHidden/>
          </w:rPr>
          <w:t>8</w:t>
        </w:r>
        <w:r>
          <w:rPr>
            <w:webHidden/>
          </w:rPr>
          <w:fldChar w:fldCharType="end"/>
        </w:r>
      </w:hyperlink>
    </w:p>
    <w:p w14:paraId="24182648" w14:textId="5623A291" w:rsidR="00B33F54" w:rsidRDefault="00B33F54">
      <w:pPr>
        <w:pStyle w:val="TOC1"/>
        <w:rPr>
          <w:rFonts w:asciiTheme="minorHAnsi" w:eastAsiaTheme="minorEastAsia" w:hAnsiTheme="minorHAnsi" w:cstheme="minorBidi"/>
          <w:bCs w:val="0"/>
          <w:color w:val="auto"/>
          <w:sz w:val="22"/>
          <w:szCs w:val="22"/>
        </w:rPr>
      </w:pPr>
      <w:hyperlink w:anchor="_Toc48254499" w:history="1">
        <w:r w:rsidRPr="00E65EA7">
          <w:rPr>
            <w:rStyle w:val="Hyperlink"/>
            <w:b/>
          </w:rPr>
          <w:t>4</w:t>
        </w:r>
        <w:r>
          <w:rPr>
            <w:rFonts w:asciiTheme="minorHAnsi" w:eastAsiaTheme="minorEastAsia" w:hAnsiTheme="minorHAnsi" w:cstheme="minorBidi"/>
            <w:bCs w:val="0"/>
            <w:color w:val="auto"/>
            <w:sz w:val="22"/>
            <w:szCs w:val="22"/>
          </w:rPr>
          <w:tab/>
        </w:r>
        <w:r w:rsidRPr="00E65EA7">
          <w:rPr>
            <w:rStyle w:val="Hyperlink"/>
          </w:rPr>
          <w:t xml:space="preserve">Impacts </w:t>
        </w:r>
        <w:bookmarkStart w:id="0" w:name="_GoBack"/>
        <w:bookmarkEnd w:id="0"/>
        <w:r w:rsidRPr="00E65EA7">
          <w:rPr>
            <w:rStyle w:val="Hyperlink"/>
          </w:rPr>
          <w:t>&amp; Costs</w:t>
        </w:r>
        <w:r>
          <w:rPr>
            <w:webHidden/>
          </w:rPr>
          <w:tab/>
        </w:r>
        <w:r>
          <w:rPr>
            <w:webHidden/>
          </w:rPr>
          <w:fldChar w:fldCharType="begin"/>
        </w:r>
        <w:r>
          <w:rPr>
            <w:webHidden/>
          </w:rPr>
          <w:instrText xml:space="preserve"> PAGEREF _Toc48254499 \h </w:instrText>
        </w:r>
        <w:r>
          <w:rPr>
            <w:webHidden/>
          </w:rPr>
        </w:r>
        <w:r>
          <w:rPr>
            <w:webHidden/>
          </w:rPr>
          <w:fldChar w:fldCharType="separate"/>
        </w:r>
        <w:r>
          <w:rPr>
            <w:webHidden/>
          </w:rPr>
          <w:t>16</w:t>
        </w:r>
        <w:r>
          <w:rPr>
            <w:webHidden/>
          </w:rPr>
          <w:fldChar w:fldCharType="end"/>
        </w:r>
      </w:hyperlink>
    </w:p>
    <w:p w14:paraId="4D8158F8" w14:textId="695EB70D" w:rsidR="00B33F54" w:rsidRDefault="00B33F54">
      <w:pPr>
        <w:pStyle w:val="TOC1"/>
        <w:rPr>
          <w:rFonts w:asciiTheme="minorHAnsi" w:eastAsiaTheme="minorEastAsia" w:hAnsiTheme="minorHAnsi" w:cstheme="minorBidi"/>
          <w:bCs w:val="0"/>
          <w:color w:val="auto"/>
          <w:sz w:val="22"/>
          <w:szCs w:val="22"/>
        </w:rPr>
      </w:pPr>
      <w:hyperlink w:anchor="_Toc48254500" w:history="1">
        <w:r w:rsidRPr="00E65EA7">
          <w:rPr>
            <w:rStyle w:val="Hyperlink"/>
            <w:b/>
          </w:rPr>
          <w:t>5</w:t>
        </w:r>
        <w:r>
          <w:rPr>
            <w:rFonts w:asciiTheme="minorHAnsi" w:eastAsiaTheme="minorEastAsia" w:hAnsiTheme="minorHAnsi" w:cstheme="minorBidi"/>
            <w:bCs w:val="0"/>
            <w:color w:val="auto"/>
            <w:sz w:val="22"/>
            <w:szCs w:val="22"/>
          </w:rPr>
          <w:tab/>
        </w:r>
        <w:r w:rsidRPr="00E65EA7">
          <w:rPr>
            <w:rStyle w:val="Hyperlink"/>
          </w:rPr>
          <w:t>Implementation</w:t>
        </w:r>
        <w:r>
          <w:rPr>
            <w:webHidden/>
          </w:rPr>
          <w:tab/>
        </w:r>
        <w:r>
          <w:rPr>
            <w:webHidden/>
          </w:rPr>
          <w:fldChar w:fldCharType="begin"/>
        </w:r>
        <w:r>
          <w:rPr>
            <w:webHidden/>
          </w:rPr>
          <w:instrText xml:space="preserve"> PAGEREF _Toc48254500 \h </w:instrText>
        </w:r>
        <w:r>
          <w:rPr>
            <w:webHidden/>
          </w:rPr>
        </w:r>
        <w:r>
          <w:rPr>
            <w:webHidden/>
          </w:rPr>
          <w:fldChar w:fldCharType="separate"/>
        </w:r>
        <w:r>
          <w:rPr>
            <w:webHidden/>
          </w:rPr>
          <w:t>25</w:t>
        </w:r>
        <w:r>
          <w:rPr>
            <w:webHidden/>
          </w:rPr>
          <w:fldChar w:fldCharType="end"/>
        </w:r>
      </w:hyperlink>
    </w:p>
    <w:p w14:paraId="763F0080" w14:textId="56960AB4" w:rsidR="00B33F54" w:rsidRDefault="00B33F54">
      <w:pPr>
        <w:pStyle w:val="TOC2"/>
        <w:rPr>
          <w:rFonts w:asciiTheme="minorHAnsi" w:eastAsiaTheme="minorEastAsia" w:hAnsiTheme="minorHAnsi" w:cstheme="minorBidi"/>
          <w:bCs w:val="0"/>
          <w:color w:val="auto"/>
          <w:sz w:val="22"/>
          <w:szCs w:val="22"/>
        </w:rPr>
      </w:pPr>
      <w:hyperlink w:anchor="_Toc48254501" w:history="1">
        <w:r w:rsidRPr="00E65EA7">
          <w:rPr>
            <w:rStyle w:val="Hyperlink"/>
            <w:b/>
          </w:rPr>
          <w:t>6</w:t>
        </w:r>
        <w:r>
          <w:rPr>
            <w:rFonts w:asciiTheme="minorHAnsi" w:eastAsiaTheme="minorEastAsia" w:hAnsiTheme="minorHAnsi" w:cstheme="minorBidi"/>
            <w:bCs w:val="0"/>
            <w:color w:val="auto"/>
            <w:sz w:val="22"/>
            <w:szCs w:val="22"/>
          </w:rPr>
          <w:tab/>
        </w:r>
        <w:r w:rsidRPr="00E65EA7">
          <w:rPr>
            <w:rStyle w:val="Hyperlink"/>
          </w:rPr>
          <w:t>Workgroup’s Discussions</w:t>
        </w:r>
        <w:r>
          <w:rPr>
            <w:webHidden/>
          </w:rPr>
          <w:tab/>
        </w:r>
        <w:r>
          <w:rPr>
            <w:webHidden/>
          </w:rPr>
          <w:fldChar w:fldCharType="begin"/>
        </w:r>
        <w:r>
          <w:rPr>
            <w:webHidden/>
          </w:rPr>
          <w:instrText xml:space="preserve"> PAGEREF _Toc48254501 \h </w:instrText>
        </w:r>
        <w:r>
          <w:rPr>
            <w:webHidden/>
          </w:rPr>
        </w:r>
        <w:r>
          <w:rPr>
            <w:webHidden/>
          </w:rPr>
          <w:fldChar w:fldCharType="separate"/>
        </w:r>
        <w:r>
          <w:rPr>
            <w:webHidden/>
          </w:rPr>
          <w:t>26</w:t>
        </w:r>
        <w:r>
          <w:rPr>
            <w:webHidden/>
          </w:rPr>
          <w:fldChar w:fldCharType="end"/>
        </w:r>
      </w:hyperlink>
    </w:p>
    <w:p w14:paraId="6A03299B" w14:textId="1A2E9D2D" w:rsidR="00B33F54" w:rsidRDefault="00B33F54">
      <w:pPr>
        <w:pStyle w:val="TOC2"/>
        <w:rPr>
          <w:rFonts w:asciiTheme="minorHAnsi" w:eastAsiaTheme="minorEastAsia" w:hAnsiTheme="minorHAnsi" w:cstheme="minorBidi"/>
          <w:bCs w:val="0"/>
          <w:color w:val="auto"/>
          <w:sz w:val="22"/>
          <w:szCs w:val="22"/>
        </w:rPr>
      </w:pPr>
      <w:hyperlink w:anchor="_Toc48254502" w:history="1">
        <w:r w:rsidRPr="00E65EA7">
          <w:rPr>
            <w:rStyle w:val="Hyperlink"/>
            <w:b/>
          </w:rPr>
          <w:t>7</w:t>
        </w:r>
        <w:r>
          <w:rPr>
            <w:rFonts w:asciiTheme="minorHAnsi" w:eastAsiaTheme="minorEastAsia" w:hAnsiTheme="minorHAnsi" w:cstheme="minorBidi"/>
            <w:bCs w:val="0"/>
            <w:color w:val="auto"/>
            <w:sz w:val="22"/>
            <w:szCs w:val="22"/>
          </w:rPr>
          <w:tab/>
        </w:r>
        <w:r w:rsidRPr="00E65EA7">
          <w:rPr>
            <w:rStyle w:val="Hyperlink"/>
          </w:rPr>
          <w:t>Workgroup’s Initial Conclusions</w:t>
        </w:r>
        <w:r>
          <w:rPr>
            <w:webHidden/>
          </w:rPr>
          <w:tab/>
        </w:r>
        <w:r>
          <w:rPr>
            <w:webHidden/>
          </w:rPr>
          <w:fldChar w:fldCharType="begin"/>
        </w:r>
        <w:r>
          <w:rPr>
            <w:webHidden/>
          </w:rPr>
          <w:instrText xml:space="preserve"> PAGEREF _Toc48254502 \h </w:instrText>
        </w:r>
        <w:r>
          <w:rPr>
            <w:webHidden/>
          </w:rPr>
        </w:r>
        <w:r>
          <w:rPr>
            <w:webHidden/>
          </w:rPr>
          <w:fldChar w:fldCharType="separate"/>
        </w:r>
        <w:r>
          <w:rPr>
            <w:webHidden/>
          </w:rPr>
          <w:t>35</w:t>
        </w:r>
        <w:r>
          <w:rPr>
            <w:webHidden/>
          </w:rPr>
          <w:fldChar w:fldCharType="end"/>
        </w:r>
      </w:hyperlink>
    </w:p>
    <w:p w14:paraId="166009EF" w14:textId="70EEF207" w:rsidR="00B33F54" w:rsidRDefault="00B33F54">
      <w:pPr>
        <w:pStyle w:val="TOC1"/>
        <w:rPr>
          <w:rFonts w:asciiTheme="minorHAnsi" w:eastAsiaTheme="minorEastAsia" w:hAnsiTheme="minorHAnsi" w:cstheme="minorBidi"/>
          <w:bCs w:val="0"/>
          <w:color w:val="auto"/>
          <w:sz w:val="22"/>
          <w:szCs w:val="22"/>
        </w:rPr>
      </w:pPr>
      <w:hyperlink w:anchor="_Toc48254503" w:history="1">
        <w:r w:rsidRPr="00E65EA7">
          <w:rPr>
            <w:rStyle w:val="Hyperlink"/>
          </w:rPr>
          <w:t>Appendix 1: Workgroup Details</w:t>
        </w:r>
        <w:r>
          <w:rPr>
            <w:webHidden/>
          </w:rPr>
          <w:tab/>
        </w:r>
        <w:r>
          <w:rPr>
            <w:webHidden/>
          </w:rPr>
          <w:fldChar w:fldCharType="begin"/>
        </w:r>
        <w:r>
          <w:rPr>
            <w:webHidden/>
          </w:rPr>
          <w:instrText xml:space="preserve"> PAGEREF _Toc48254503 \h </w:instrText>
        </w:r>
        <w:r>
          <w:rPr>
            <w:webHidden/>
          </w:rPr>
        </w:r>
        <w:r>
          <w:rPr>
            <w:webHidden/>
          </w:rPr>
          <w:fldChar w:fldCharType="separate"/>
        </w:r>
        <w:r>
          <w:rPr>
            <w:webHidden/>
          </w:rPr>
          <w:t>37</w:t>
        </w:r>
        <w:r>
          <w:rPr>
            <w:webHidden/>
          </w:rPr>
          <w:fldChar w:fldCharType="end"/>
        </w:r>
      </w:hyperlink>
    </w:p>
    <w:p w14:paraId="7D69DB81" w14:textId="242CF359" w:rsidR="00B33F54" w:rsidRDefault="00B33F54">
      <w:pPr>
        <w:pStyle w:val="TOC1"/>
        <w:rPr>
          <w:rFonts w:asciiTheme="minorHAnsi" w:eastAsiaTheme="minorEastAsia" w:hAnsiTheme="minorHAnsi" w:cstheme="minorBidi"/>
          <w:bCs w:val="0"/>
          <w:color w:val="auto"/>
          <w:sz w:val="22"/>
          <w:szCs w:val="22"/>
        </w:rPr>
      </w:pPr>
      <w:hyperlink w:anchor="_Toc48254504" w:history="1">
        <w:r w:rsidRPr="00E65EA7">
          <w:rPr>
            <w:rStyle w:val="Hyperlink"/>
          </w:rPr>
          <w:t>Appendix 2: Glossary &amp; References</w:t>
        </w:r>
        <w:r>
          <w:rPr>
            <w:webHidden/>
          </w:rPr>
          <w:tab/>
        </w:r>
        <w:r>
          <w:rPr>
            <w:webHidden/>
          </w:rPr>
          <w:fldChar w:fldCharType="begin"/>
        </w:r>
        <w:r>
          <w:rPr>
            <w:webHidden/>
          </w:rPr>
          <w:instrText xml:space="preserve"> PAGEREF _Toc48254504 \h </w:instrText>
        </w:r>
        <w:r>
          <w:rPr>
            <w:webHidden/>
          </w:rPr>
        </w:r>
        <w:r>
          <w:rPr>
            <w:webHidden/>
          </w:rPr>
          <w:fldChar w:fldCharType="separate"/>
        </w:r>
        <w:r>
          <w:rPr>
            <w:webHidden/>
          </w:rPr>
          <w:t>42</w:t>
        </w:r>
        <w:r>
          <w:rPr>
            <w:webHidden/>
          </w:rPr>
          <w:fldChar w:fldCharType="end"/>
        </w:r>
      </w:hyperlink>
    </w:p>
    <w:p w14:paraId="064C3FF1" w14:textId="77777777" w:rsidR="00DA7DE6" w:rsidRPr="00D45E4C" w:rsidRDefault="001918DC" w:rsidP="00422756">
      <w:pPr>
        <w:pStyle w:val="About"/>
      </w:pPr>
      <w:r>
        <w:rPr>
          <w:noProof/>
          <w:kern w:val="0"/>
        </w:rPr>
        <w:fldChar w:fldCharType="end"/>
      </w:r>
      <w:r w:rsidR="008F6BED" w:rsidRPr="00EE064B">
        <w:t xml:space="preserve">About </w:t>
      </w:r>
      <w:r w:rsidR="00DA78E0">
        <w:t>T</w:t>
      </w:r>
      <w:r w:rsidR="008F6BED" w:rsidRPr="00EE064B">
        <w:t xml:space="preserve">his </w:t>
      </w:r>
      <w:r w:rsidR="00C4112C">
        <w:t>D</w:t>
      </w:r>
      <w:r w:rsidR="008F6BED" w:rsidRPr="00EE064B">
        <w:t>ocument</w:t>
      </w:r>
    </w:p>
    <w:p w14:paraId="363DB154" w14:textId="77777777" w:rsidR="005212F4" w:rsidRDefault="005212F4" w:rsidP="005212F4">
      <w:pPr>
        <w:pStyle w:val="BodyText"/>
      </w:pPr>
      <w:r>
        <w:t xml:space="preserve">The </w:t>
      </w:r>
      <w:r w:rsidRPr="00CE3F38">
        <w:t>purpose of this P</w:t>
      </w:r>
      <w:r>
        <w:t>375</w:t>
      </w:r>
      <w:r w:rsidRPr="00CE3F38">
        <w:t xml:space="preserve"> Assessment </w:t>
      </w:r>
      <w:r>
        <w:t xml:space="preserve">Procedure </w:t>
      </w:r>
      <w:r w:rsidRPr="00CE3F38">
        <w:t xml:space="preserve">Consultation is to invite BSC Parties and other interested parties </w:t>
      </w:r>
      <w:r>
        <w:t xml:space="preserve">to provide their </w:t>
      </w:r>
      <w:r w:rsidRPr="00CE3F38">
        <w:t>views on the merits of P</w:t>
      </w:r>
      <w:r>
        <w:t>375</w:t>
      </w:r>
      <w:r w:rsidRPr="00CE3F38">
        <w:t>.</w:t>
      </w:r>
      <w:r>
        <w:t xml:space="preserve"> </w:t>
      </w:r>
      <w:r w:rsidRPr="00CE3F38">
        <w:t>The P</w:t>
      </w:r>
      <w:r>
        <w:t>375</w:t>
      </w:r>
      <w:r w:rsidRPr="00CE3F38">
        <w:t xml:space="preserve"> Workgroup will then discuss the consultation responses, before making a recommendation to the </w:t>
      </w:r>
      <w:r>
        <w:t xml:space="preserve">BSC </w:t>
      </w:r>
      <w:r w:rsidRPr="00CE3F38">
        <w:t>Panel</w:t>
      </w:r>
      <w:r>
        <w:t xml:space="preserve"> at its meeting</w:t>
      </w:r>
      <w:r w:rsidRPr="00CE3F38">
        <w:t xml:space="preserve"> </w:t>
      </w:r>
      <w:r>
        <w:t xml:space="preserve">on 8 October 2020 </w:t>
      </w:r>
      <w:r w:rsidRPr="00CE3F38">
        <w:t xml:space="preserve">on whether </w:t>
      </w:r>
      <w:r>
        <w:t xml:space="preserve">or not </w:t>
      </w:r>
      <w:r w:rsidRPr="00CE3F38">
        <w:t>to approve P</w:t>
      </w:r>
      <w:r>
        <w:t>375.</w:t>
      </w:r>
    </w:p>
    <w:p w14:paraId="77C8C6DE" w14:textId="77777777" w:rsidR="005212F4" w:rsidRDefault="005212F4" w:rsidP="005212F4">
      <w:pPr>
        <w:pStyle w:val="BodyText"/>
      </w:pPr>
      <w:r w:rsidRPr="00CE3F38">
        <w:t xml:space="preserve">There are </w:t>
      </w:r>
      <w:r>
        <w:t>thirteen</w:t>
      </w:r>
      <w:r w:rsidRPr="00CE3F38">
        <w:t xml:space="preserve"> </w:t>
      </w:r>
      <w:r w:rsidRPr="00CE3F38">
        <w:t xml:space="preserve">parts to this document: </w:t>
      </w:r>
    </w:p>
    <w:p w14:paraId="6C822D4E" w14:textId="77777777" w:rsidR="005212F4" w:rsidRDefault="005212F4" w:rsidP="005212F4">
      <w:pPr>
        <w:pStyle w:val="ListParagraph"/>
      </w:pPr>
      <w:r w:rsidRPr="00CE3F38">
        <w:t>This is the main document. It provides details of the solution, impacts, costs, benefits/drawbacks and proposed implementation approach. It also summarises the Workgroup’s key views on the areas set by the Panel in its Terms of Reference</w:t>
      </w:r>
      <w:r>
        <w:t xml:space="preserve">, and </w:t>
      </w:r>
      <w:r w:rsidRPr="00CE3F38">
        <w:t xml:space="preserve">contains details of the Workgroup’s membership and </w:t>
      </w:r>
      <w:r>
        <w:t xml:space="preserve">full </w:t>
      </w:r>
      <w:r w:rsidRPr="00CE3F38">
        <w:t>Terms of Reference</w:t>
      </w:r>
      <w:r>
        <w:t>.</w:t>
      </w:r>
    </w:p>
    <w:p w14:paraId="5910F083" w14:textId="77777777" w:rsidR="005212F4" w:rsidRDefault="005212F4" w:rsidP="005212F4">
      <w:pPr>
        <w:pStyle w:val="ListParagraph"/>
      </w:pPr>
      <w:r w:rsidRPr="00CE3F38">
        <w:t>Attachment</w:t>
      </w:r>
      <w:r>
        <w:t>s</w:t>
      </w:r>
      <w:r w:rsidRPr="00CE3F38">
        <w:t xml:space="preserve"> </w:t>
      </w:r>
      <w:r>
        <w:t>A - G</w:t>
      </w:r>
      <w:r w:rsidRPr="00CE3F38">
        <w:t xml:space="preserve"> contain the draft redlined changes to the </w:t>
      </w:r>
      <w:r>
        <w:t>BSC</w:t>
      </w:r>
      <w:r w:rsidRPr="00CE3F38">
        <w:t xml:space="preserve"> for </w:t>
      </w:r>
      <w:r>
        <w:t>P375.</w:t>
      </w:r>
    </w:p>
    <w:p w14:paraId="79E7B012" w14:textId="77777777" w:rsidR="005212F4" w:rsidRDefault="005212F4" w:rsidP="005212F4">
      <w:pPr>
        <w:pStyle w:val="ListParagraph"/>
      </w:pPr>
      <w:r>
        <w:t xml:space="preserve">Attachments H – K </w:t>
      </w:r>
      <w:r w:rsidRPr="00CE3F38">
        <w:t xml:space="preserve">contain the draft redlined changes to the </w:t>
      </w:r>
      <w:r>
        <w:t>BSC</w:t>
      </w:r>
      <w:r w:rsidRPr="00CE3F38">
        <w:t xml:space="preserve"> </w:t>
      </w:r>
      <w:r>
        <w:t xml:space="preserve">Code Subsidiary Documents </w:t>
      </w:r>
      <w:r w:rsidRPr="00CE3F38">
        <w:t xml:space="preserve">for </w:t>
      </w:r>
      <w:r>
        <w:t>P375.</w:t>
      </w:r>
    </w:p>
    <w:p w14:paraId="485AA49D" w14:textId="77777777" w:rsidR="005212F4" w:rsidRDefault="005212F4" w:rsidP="005212F4">
      <w:pPr>
        <w:pStyle w:val="ListParagraph"/>
      </w:pPr>
      <w:r>
        <w:t xml:space="preserve">Attachment L </w:t>
      </w:r>
      <w:r w:rsidRPr="00CE3F38">
        <w:t>contains the</w:t>
      </w:r>
      <w:r>
        <w:t xml:space="preserve"> draft business requirements to implement P375</w:t>
      </w:r>
    </w:p>
    <w:p w14:paraId="586A0176" w14:textId="77777777" w:rsidR="005212F4" w:rsidRDefault="005212F4" w:rsidP="005212F4">
      <w:pPr>
        <w:pStyle w:val="ListParagraph"/>
      </w:pPr>
      <w:r>
        <w:t>Attachment M contains</w:t>
      </w:r>
      <w:r w:rsidRPr="00CE3F38">
        <w:t xml:space="preserve"> specific questions on which the </w:t>
      </w:r>
      <w:r>
        <w:t>Workg</w:t>
      </w:r>
      <w:r w:rsidRPr="00CE3F38">
        <w:t>roup seeks your views. Please use this form to provide your response to these questions, and to record any furth</w:t>
      </w:r>
      <w:r>
        <w:t>er views or comments you wish the Workg</w:t>
      </w:r>
      <w:r w:rsidRPr="00CE3F38">
        <w:t>roup to consider</w:t>
      </w:r>
      <w:r>
        <w:t>.</w:t>
      </w:r>
    </w:p>
    <w:p w14:paraId="75C6F151" w14:textId="77777777" w:rsidR="00041117" w:rsidRDefault="00041117" w:rsidP="009A0AA2">
      <w:pPr>
        <w:pStyle w:val="BodyText"/>
      </w:pPr>
    </w:p>
    <w:p w14:paraId="6C24AE61" w14:textId="77777777" w:rsidR="00354B3F" w:rsidRDefault="00354B3F" w:rsidP="00526E7D">
      <w:pPr>
        <w:pStyle w:val="BodyText"/>
      </w:pPr>
    </w:p>
    <w:p w14:paraId="5642A61D" w14:textId="77777777" w:rsidR="00354B3F" w:rsidRDefault="00354B3F" w:rsidP="00526E7D">
      <w:pPr>
        <w:pStyle w:val="BodyText"/>
        <w:sectPr w:rsidR="00354B3F" w:rsidSect="002C5FD0">
          <w:headerReference w:type="even" r:id="rId18"/>
          <w:headerReference w:type="default" r:id="rId19"/>
          <w:headerReference w:type="first" r:id="rId20"/>
          <w:footerReference w:type="first" r:id="rId21"/>
          <w:pgSz w:w="11906" w:h="16838" w:code="9"/>
          <w:pgMar w:top="567" w:right="2722" w:bottom="567" w:left="1134" w:header="284" w:footer="284" w:gutter="0"/>
          <w:cols w:space="708"/>
          <w:titlePg/>
          <w:docGrid w:linePitch="360"/>
        </w:sectPr>
      </w:pPr>
    </w:p>
    <w:p w14:paraId="55EB8F82" w14:textId="77777777" w:rsidR="00A13842" w:rsidRPr="00DB536D" w:rsidRDefault="00624D65" w:rsidP="004E3643">
      <w:pPr>
        <w:pStyle w:val="Heading8"/>
        <w:numPr>
          <w:ilvl w:val="0"/>
          <w:numId w:val="13"/>
        </w:numPr>
      </w:pPr>
      <w:bookmarkStart w:id="1" w:name="_Toc48254496"/>
      <w:r>
        <w:lastRenderedPageBreak/>
        <w:t>S</w:t>
      </w:r>
      <w:r w:rsidR="00DB536D" w:rsidRPr="00DB536D">
        <w:t>ummary</w:t>
      </w:r>
      <w:bookmarkEnd w:id="1"/>
    </w:p>
    <w:p w14:paraId="48ED5A6C" w14:textId="77777777" w:rsidR="005212F4" w:rsidRDefault="005212F4" w:rsidP="005212F4">
      <w:pPr>
        <w:pStyle w:val="Heading4"/>
      </w:pPr>
      <w:r w:rsidRPr="00293E7A">
        <w:t xml:space="preserve">Why </w:t>
      </w:r>
      <w:r w:rsidRPr="00D45E4C">
        <w:t>Change</w:t>
      </w:r>
      <w:r>
        <w:t>?</w:t>
      </w:r>
    </w:p>
    <w:p w14:paraId="54B2C629" w14:textId="77777777" w:rsidR="005212F4" w:rsidRPr="009A72A9" w:rsidRDefault="005212F4" w:rsidP="005212F4">
      <w:pPr>
        <w:pStyle w:val="BodyText"/>
      </w:pPr>
      <w:r>
        <w:t xml:space="preserve">Arrangements introduced for P344 do not allow for complex site configurations when assigning Balancing responsibility. We are seeing more and more complex customer sites where there are numerous assets ‘below the Boundary’ that can be controlled independently of each other. This means that proportioning of </w:t>
      </w:r>
      <w:r w:rsidRPr="00545034">
        <w:t>costs</w:t>
      </w:r>
      <w:r>
        <w:t xml:space="preserve"> etc. is not as refined as it could be and there is concern that this could be a barrier to entry.</w:t>
      </w:r>
    </w:p>
    <w:p w14:paraId="6969066F" w14:textId="77777777" w:rsidR="005212F4" w:rsidRPr="00515E0E" w:rsidRDefault="005212F4" w:rsidP="005212F4">
      <w:pPr>
        <w:pStyle w:val="BodyText"/>
      </w:pPr>
    </w:p>
    <w:p w14:paraId="7D28AD9B" w14:textId="77777777" w:rsidR="005212F4" w:rsidRDefault="005212F4" w:rsidP="005212F4">
      <w:pPr>
        <w:pStyle w:val="Heading4"/>
      </w:pPr>
      <w:r>
        <w:t>Solution</w:t>
      </w:r>
    </w:p>
    <w:p w14:paraId="1C9918FC" w14:textId="77777777" w:rsidR="005212F4" w:rsidRPr="00545034" w:rsidRDefault="005212F4" w:rsidP="005212F4">
      <w:pPr>
        <w:pStyle w:val="BodyText"/>
      </w:pPr>
      <w:r w:rsidRPr="00545034">
        <w:t xml:space="preserve">Amend the BSC and its Code </w:t>
      </w:r>
      <w:r w:rsidRPr="00550AF5">
        <w:t>Subsidiary</w:t>
      </w:r>
      <w:r>
        <w:t xml:space="preserve"> D</w:t>
      </w:r>
      <w:r w:rsidRPr="00545034">
        <w:t>ocuments to allow asset meters, installed between the Boundary and the asset used to provide balancing services, to be used for Settlement. Changes to the BSC should ensure that the new processes emulate existing processes as closely as possible for consistency and that the solution does not increase Settlement risk and can be assured.</w:t>
      </w:r>
    </w:p>
    <w:p w14:paraId="386030D2" w14:textId="77777777" w:rsidR="005212F4" w:rsidRDefault="005212F4" w:rsidP="005212F4">
      <w:pPr>
        <w:pStyle w:val="BodyText"/>
      </w:pPr>
    </w:p>
    <w:p w14:paraId="5D3DC7BF" w14:textId="77777777" w:rsidR="005212F4" w:rsidRDefault="005212F4" w:rsidP="005212F4">
      <w:pPr>
        <w:pStyle w:val="Heading4"/>
      </w:pPr>
      <w:r w:rsidRPr="00293E7A">
        <w:t xml:space="preserve">Impacts &amp; </w:t>
      </w:r>
      <w:r w:rsidRPr="00016A1B">
        <w:t>Costs</w:t>
      </w:r>
    </w:p>
    <w:p w14:paraId="2624D3F6" w14:textId="77777777" w:rsidR="005212F4" w:rsidRPr="00545034" w:rsidRDefault="005212F4" w:rsidP="005212F4">
      <w:pPr>
        <w:pStyle w:val="BodyText"/>
      </w:pPr>
      <w:r w:rsidRPr="00545034">
        <w:t xml:space="preserve">P375 will impact Suppliers, Virtual Lead Parties and Generators. It will have impacts on the Settlement Volume Allocation Agent and potentially the Technical Assurance Agent. There will be impacts too on Half Hourly Data Aggregators and Collectors and Meter Operator Agents. P375 is expected to cost around £2m to implement. </w:t>
      </w:r>
    </w:p>
    <w:p w14:paraId="6DE45B95" w14:textId="77777777" w:rsidR="005212F4" w:rsidRPr="00550AF5" w:rsidRDefault="005212F4" w:rsidP="005212F4">
      <w:pPr>
        <w:pStyle w:val="BodyText"/>
      </w:pPr>
      <w:r w:rsidRPr="00550AF5">
        <w:t>The proposer and the Workgroup agree that the Implementation cost is high at first sight. However, they firmly believe that while P375 may not cause change, it will help to facilitate many future changes to the industry including, but not limited to: Demand side response; demand flexibility; establishment of Distribution System Operators; Integrated energy systems; commercial viability of developing EV charging grids; and development of community energy. In this context, they believe that the £2m cost isn’t that great – this is explored further in Section four.</w:t>
      </w:r>
    </w:p>
    <w:p w14:paraId="6C9A4D73" w14:textId="77777777" w:rsidR="005212F4" w:rsidRDefault="005212F4" w:rsidP="005212F4">
      <w:pPr>
        <w:pStyle w:val="Heading4"/>
      </w:pPr>
    </w:p>
    <w:p w14:paraId="769A2B63" w14:textId="77777777" w:rsidR="005212F4" w:rsidRDefault="005212F4" w:rsidP="005212F4">
      <w:pPr>
        <w:pStyle w:val="Heading4"/>
      </w:pPr>
      <w:r w:rsidRPr="00D45E4C">
        <w:t>Implementation</w:t>
      </w:r>
      <w:r>
        <w:t xml:space="preserve"> </w:t>
      </w:r>
    </w:p>
    <w:p w14:paraId="137F637D" w14:textId="77777777" w:rsidR="005212F4" w:rsidRPr="00545034" w:rsidRDefault="005212F4" w:rsidP="005212F4">
      <w:pPr>
        <w:pStyle w:val="BodyText"/>
      </w:pPr>
      <w:r w:rsidRPr="00545034">
        <w:t>P375 is recommended for implementation on 24 February 2022 so long as Ofgem provide a decision by 29 January 2021. If the decision comes between 1 February 2021 and 31 March 2021, then P375 is recommended for implementation on 1 April 2022.</w:t>
      </w:r>
    </w:p>
    <w:p w14:paraId="191862E4" w14:textId="77777777" w:rsidR="005212F4" w:rsidRPr="00545034" w:rsidRDefault="005212F4" w:rsidP="005212F4">
      <w:pPr>
        <w:pStyle w:val="BodyText"/>
      </w:pPr>
      <w:r w:rsidRPr="00545034">
        <w:t>Notwithstanding the above, the new metering standards (CoP11 – see Section three) document is recommended for implementation on 25 February 2021 (or 1 April 2021 if P375 implementation is 1 April 2022). This will allow meter manufacturers a year to bring new meters to market to facilitate P375 ahead of its implementation in 2022.</w:t>
      </w:r>
    </w:p>
    <w:p w14:paraId="57968C4F" w14:textId="77777777" w:rsidR="005212F4" w:rsidRDefault="005212F4" w:rsidP="005212F4">
      <w:pPr>
        <w:pStyle w:val="BodyText"/>
      </w:pPr>
    </w:p>
    <w:p w14:paraId="4591977A" w14:textId="77777777" w:rsidR="005212F4" w:rsidRDefault="005212F4" w:rsidP="005212F4">
      <w:pPr>
        <w:pStyle w:val="Heading4"/>
      </w:pPr>
      <w:r>
        <w:t>Recommendation</w:t>
      </w:r>
    </w:p>
    <w:p w14:paraId="7D6D08EB" w14:textId="77777777" w:rsidR="005212F4" w:rsidRPr="00BE28B1" w:rsidRDefault="005212F4" w:rsidP="005212F4">
      <w:pPr>
        <w:pStyle w:val="BodyText"/>
      </w:pPr>
      <w:r>
        <w:t>The Workgroup recommends that P375 is implemented as it will better facilitate Applicable BSC Objectives (b), (c), and (e).</w:t>
      </w:r>
    </w:p>
    <w:p w14:paraId="5AFC2B43" w14:textId="77777777" w:rsidR="00515E0E" w:rsidRDefault="00515E0E" w:rsidP="00515E0E">
      <w:pPr>
        <w:pStyle w:val="BodyText"/>
      </w:pPr>
    </w:p>
    <w:p w14:paraId="171487FA" w14:textId="77777777" w:rsidR="00354B3F" w:rsidRDefault="00354B3F" w:rsidP="00515E0E">
      <w:pPr>
        <w:pStyle w:val="BodyText"/>
      </w:pPr>
    </w:p>
    <w:p w14:paraId="09B1451C" w14:textId="77777777" w:rsidR="00354B3F" w:rsidRDefault="00354B3F" w:rsidP="007E0C00">
      <w:pPr>
        <w:sectPr w:rsidR="00354B3F" w:rsidSect="002C5FD0">
          <w:headerReference w:type="even" r:id="rId22"/>
          <w:headerReference w:type="default" r:id="rId23"/>
          <w:headerReference w:type="first" r:id="rId24"/>
          <w:footerReference w:type="first" r:id="rId25"/>
          <w:pgSz w:w="11906" w:h="16838" w:code="9"/>
          <w:pgMar w:top="567" w:right="2722" w:bottom="567" w:left="1134" w:header="284" w:footer="284" w:gutter="0"/>
          <w:cols w:space="708"/>
          <w:titlePg/>
          <w:docGrid w:linePitch="360"/>
        </w:sectPr>
      </w:pPr>
    </w:p>
    <w:p w14:paraId="70B4FAFE" w14:textId="77777777" w:rsidR="00F31FF4" w:rsidRDefault="00F31FF4" w:rsidP="00F31FF4">
      <w:pPr>
        <w:pStyle w:val="Heading8"/>
      </w:pPr>
      <w:bookmarkStart w:id="2" w:name="_Toc48254497"/>
      <w:r w:rsidRPr="00293E7A">
        <w:lastRenderedPageBreak/>
        <w:t xml:space="preserve">Why </w:t>
      </w:r>
      <w:r w:rsidRPr="00D45E4C">
        <w:t>Change</w:t>
      </w:r>
      <w:r>
        <w:t>?</w:t>
      </w:r>
      <w:bookmarkEnd w:id="2"/>
    </w:p>
    <w:p w14:paraId="6A0DC879" w14:textId="77777777" w:rsidR="00EB2F5A" w:rsidRPr="00A46E04" w:rsidRDefault="00EB2F5A" w:rsidP="00EB2F5A">
      <w:pPr>
        <w:pStyle w:val="Heading4"/>
      </w:pPr>
      <w:r>
        <w:t>What is the issue?</w:t>
      </w:r>
    </w:p>
    <w:p w14:paraId="2DD0C0DF" w14:textId="77777777" w:rsidR="009A66BB" w:rsidRDefault="009A66BB" w:rsidP="009A66BB">
      <w:pPr>
        <w:pStyle w:val="BodyText"/>
      </w:pPr>
      <w:r w:rsidRPr="00E417A4">
        <w:t xml:space="preserve">P344 separates out the cash flows relating to </w:t>
      </w:r>
      <w:r>
        <w:t>Balancing and Imbalance related activities</w:t>
      </w:r>
      <w:r w:rsidRPr="00E417A4">
        <w:t xml:space="preserve">, </w:t>
      </w:r>
      <w:r>
        <w:t>but</w:t>
      </w:r>
      <w:r w:rsidRPr="00E417A4">
        <w:t xml:space="preserve"> does not do the same for </w:t>
      </w:r>
      <w:r>
        <w:t>M</w:t>
      </w:r>
      <w:r w:rsidRPr="00E417A4">
        <w:t xml:space="preserve">etering. It requires data from the Supplier’s Settlement </w:t>
      </w:r>
      <w:r>
        <w:t>M</w:t>
      </w:r>
      <w:r w:rsidRPr="00E417A4">
        <w:t xml:space="preserve">etering (at the Boundary Point) </w:t>
      </w:r>
      <w:r>
        <w:t xml:space="preserve">to </w:t>
      </w:r>
      <w:r w:rsidRPr="00E417A4">
        <w:t xml:space="preserve">be used to verify delivery of </w:t>
      </w:r>
      <w:r>
        <w:t>BOAs</w:t>
      </w:r>
      <w:r w:rsidRPr="00E417A4">
        <w:t xml:space="preserve"> issued to the Secondary BM Unit (which is a Balancing-related activity). </w:t>
      </w:r>
    </w:p>
    <w:p w14:paraId="3C83E89A" w14:textId="77777777" w:rsidR="009A66BB" w:rsidRDefault="009A66BB" w:rsidP="009A66BB">
      <w:pPr>
        <w:pStyle w:val="BodyText"/>
      </w:pPr>
      <w:r w:rsidRPr="00E417A4">
        <w:t xml:space="preserve">Completely separating the two roles would require a mechanism by which the VLP could install its own Settlement </w:t>
      </w:r>
      <w:r>
        <w:t>M</w:t>
      </w:r>
      <w:r w:rsidRPr="00E417A4">
        <w:t xml:space="preserve">etering, located at an appropriate </w:t>
      </w:r>
      <w:r>
        <w:t>place to measure the volume of B</w:t>
      </w:r>
      <w:r w:rsidRPr="00E417A4">
        <w:t>alancing energy provi</w:t>
      </w:r>
      <w:r>
        <w:t>ded, which may be close to the a</w:t>
      </w:r>
      <w:r w:rsidRPr="00E417A4">
        <w:t xml:space="preserve">sset delivering the service. </w:t>
      </w:r>
    </w:p>
    <w:p w14:paraId="2B7F41A0" w14:textId="77777777" w:rsidR="009A66BB" w:rsidRDefault="009A66BB" w:rsidP="009A66BB">
      <w:pPr>
        <w:pStyle w:val="BodyText"/>
      </w:pPr>
      <w:r w:rsidRPr="00E417A4">
        <w:t>Such metering is sometimes referred to as ‘Behind the Meter’ o</w:t>
      </w:r>
      <w:r>
        <w:t>r ‘Behind the Settlement Meter’</w:t>
      </w:r>
      <w:r w:rsidRPr="00E417A4">
        <w:t xml:space="preserve"> because it is installed within a customer site, </w:t>
      </w:r>
      <w:r>
        <w:t>‘</w:t>
      </w:r>
      <w:r w:rsidRPr="00E417A4">
        <w:t>behind</w:t>
      </w:r>
      <w:r>
        <w:t>’</w:t>
      </w:r>
      <w:r w:rsidRPr="00E417A4">
        <w:t xml:space="preserve"> the Settlement Meter installed by the Supplier at the Boundary Point. </w:t>
      </w:r>
      <w:r>
        <w:t>For the purposes of P375 solution, we will refer to this as an asset meter.</w:t>
      </w:r>
    </w:p>
    <w:p w14:paraId="4C055D42" w14:textId="77777777" w:rsidR="009A66BB" w:rsidRDefault="009A66BB" w:rsidP="009A66BB">
      <w:pPr>
        <w:pStyle w:val="BodyText"/>
      </w:pPr>
    </w:p>
    <w:p w14:paraId="04D7876B" w14:textId="77777777" w:rsidR="009A66BB" w:rsidRDefault="009A66BB" w:rsidP="009A66BB">
      <w:pPr>
        <w:pStyle w:val="Heading5"/>
      </w:pPr>
      <w:r>
        <w:t>Example of the issue</w:t>
      </w:r>
    </w:p>
    <w:p w14:paraId="5B72D090" w14:textId="77777777" w:rsidR="009A66BB" w:rsidRPr="00E417A4" w:rsidRDefault="009A66BB" w:rsidP="009A66BB">
      <w:pPr>
        <w:pStyle w:val="BodyText"/>
      </w:pPr>
      <w:r>
        <w:t>A</w:t>
      </w:r>
      <w:r w:rsidRPr="00E417A4">
        <w:t xml:space="preserve"> waste water treatment site may have significant pumping load that must run to schedule as well as a Combined Heat and Power (CHP) generator. The site may be able to modulate the CHP output in response to an instruction in the BM, but an unrelated step change in the pumping load could negate, or double, the CHP output at the </w:t>
      </w:r>
      <w:r>
        <w:t>Boundary Point</w:t>
      </w:r>
      <w:r w:rsidRPr="00E417A4">
        <w:t xml:space="preserve">. In the P344 solution the VLP would need to know the pumping change was going to happen and reflect that in the FPN. This can be difficult as often the VLP only has access to the schedule for the asset providing </w:t>
      </w:r>
      <w:r>
        <w:t>B</w:t>
      </w:r>
      <w:r w:rsidRPr="00E417A4">
        <w:t xml:space="preserve">alancing </w:t>
      </w:r>
      <w:r>
        <w:t>S</w:t>
      </w:r>
      <w:r w:rsidRPr="00E417A4">
        <w:t xml:space="preserve">ervices. Also, the Settlement Boundary Meter is the responsibility of the Supplier, and therefore an independent VLP often does not have access to the metering data at the boundary. If the VLP creates an inaccurate </w:t>
      </w:r>
      <w:r>
        <w:t>F</w:t>
      </w:r>
      <w:r w:rsidRPr="00E417A4">
        <w:t>PN, they could be liable for non-delivery volumes on balancing services volumes that were actually delivered, or conversely, avoid charges they are due to pay for failures which were masked by independent loads.</w:t>
      </w:r>
    </w:p>
    <w:p w14:paraId="5EB80318" w14:textId="77777777" w:rsidR="009A66BB" w:rsidRDefault="009A66BB" w:rsidP="009A66BB">
      <w:pPr>
        <w:pStyle w:val="BodyText"/>
      </w:pPr>
      <w:r>
        <w:t>The diagram below illustrates how uncontrollable demand will affect flows at the Boundary Point. Currently the FPN for Settlement and Dispatch is based on flows at the Boundary Point.</w:t>
      </w:r>
    </w:p>
    <w:p w14:paraId="545BA74E" w14:textId="77777777" w:rsidR="009A66BB" w:rsidRPr="00E417A4" w:rsidRDefault="009A66BB" w:rsidP="009A66BB">
      <w:pPr>
        <w:pStyle w:val="BodyText"/>
      </w:pPr>
      <w:r>
        <w:rPr>
          <w:noProof/>
        </w:rPr>
        <w:drawing>
          <wp:inline distT="0" distB="0" distL="0" distR="0" wp14:anchorId="3E9E0A42" wp14:editId="4FFC60B7">
            <wp:extent cx="5111750" cy="1285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b="15723"/>
                    <a:stretch/>
                  </pic:blipFill>
                  <pic:spPr bwMode="auto">
                    <a:xfrm>
                      <a:off x="0" y="0"/>
                      <a:ext cx="5111750" cy="1285875"/>
                    </a:xfrm>
                    <a:prstGeom prst="rect">
                      <a:avLst/>
                    </a:prstGeom>
                    <a:ln>
                      <a:noFill/>
                    </a:ln>
                    <a:extLst>
                      <a:ext uri="{53640926-AAD7-44D8-BBD7-CCE9431645EC}">
                        <a14:shadowObscured xmlns:a14="http://schemas.microsoft.com/office/drawing/2010/main"/>
                      </a:ext>
                    </a:extLst>
                  </pic:spPr>
                </pic:pic>
              </a:graphicData>
            </a:graphic>
          </wp:inline>
        </w:drawing>
      </w:r>
    </w:p>
    <w:p w14:paraId="5B2E3147" w14:textId="77777777" w:rsidR="009A66BB" w:rsidRDefault="009A66BB" w:rsidP="009A66BB">
      <w:pPr>
        <w:pStyle w:val="BodyText"/>
      </w:pPr>
      <w:r w:rsidRPr="00E417A4">
        <w:t>Allowing VLPs to use more appropriate metering closer to the asset delivering the Balancing Service would mean more customers with complex sites will be able to participate in TER</w:t>
      </w:r>
      <w:r>
        <w:t>RE and the Balancing Mechanism, as it effectively cuts out the uncontrollable demand. The PN will relate to Asset 1 rather than Asset 1 plus 2, 3 and 4.</w:t>
      </w:r>
    </w:p>
    <w:p w14:paraId="162557BF" w14:textId="77777777" w:rsidR="009A66BB" w:rsidRDefault="009A66BB" w:rsidP="009A66BB">
      <w:pPr>
        <w:pStyle w:val="BodyText"/>
      </w:pPr>
      <w:r>
        <w:t>This Issue arose through the development of the Project TERRE arrangements through the BSC, but may become relevant to other Balancing Services in the future.</w:t>
      </w:r>
    </w:p>
    <w:p w14:paraId="31A403E4" w14:textId="77777777" w:rsidR="009A66BB" w:rsidRPr="007351B1" w:rsidRDefault="009A66BB" w:rsidP="009A66BB">
      <w:pPr>
        <w:pStyle w:val="BodyText"/>
      </w:pPr>
      <w:r>
        <w:lastRenderedPageBreak/>
        <w:t>Not allowing Settlement from metering behind the Boundary Point is, potentially, a barrier to market entry as providers will be hesitant about incurring costs they have no or little control over.</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9A66BB" w14:paraId="43E71440"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7C3622EF" w14:textId="77777777" w:rsidR="009A66BB" w:rsidRPr="00AB176B" w:rsidRDefault="009A66BB" w:rsidP="00FF1213">
            <w:pPr>
              <w:pStyle w:val="TableTitle"/>
              <w:keepNext/>
              <w:rPr>
                <w:b/>
              </w:rPr>
            </w:pPr>
            <w:r w:rsidRPr="00AB176B">
              <w:rPr>
                <w:b/>
                <w:color w:val="FFFFFF" w:themeColor="background1"/>
              </w:rPr>
              <w:t>Assessment Consultation Question</w:t>
            </w:r>
          </w:p>
        </w:tc>
      </w:tr>
      <w:tr w:rsidR="009A66BB" w14:paraId="11BAB6FD"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300A49C" w14:textId="77777777" w:rsidR="009A66BB" w:rsidRPr="009B4F2E" w:rsidRDefault="009A66BB" w:rsidP="00FF1213">
            <w:pPr>
              <w:pStyle w:val="TableColumnHeading"/>
              <w:keepNext/>
            </w:pPr>
            <w:r>
              <w:t>Do you agree with the Issue that P375 will resolve</w:t>
            </w:r>
          </w:p>
          <w:p w14:paraId="1AB7A17B" w14:textId="77777777" w:rsidR="009A66BB" w:rsidRPr="00A40F50" w:rsidRDefault="009A66BB" w:rsidP="00FF1213">
            <w:pPr>
              <w:pStyle w:val="TableColumnHeading"/>
              <w:keepNext/>
            </w:pPr>
            <w:r>
              <w:rPr>
                <w:i/>
              </w:rPr>
              <w:t>Do you agree that not being able to measure the flow from individual assets is causing inaccuracies and could, potentially, be a barrier to entry?</w:t>
            </w:r>
          </w:p>
        </w:tc>
      </w:tr>
      <w:tr w:rsidR="009A66BB" w:rsidRPr="009B4F2E" w14:paraId="10EB524D"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430AD071" w14:textId="77777777" w:rsidR="009A66BB" w:rsidRPr="009B4F2E" w:rsidRDefault="009A66B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2EC0FFE2" w14:textId="77777777" w:rsidR="00EB2F5A" w:rsidRPr="00EB2F5A" w:rsidRDefault="00EB2F5A" w:rsidP="00EB2F5A">
      <w:pPr>
        <w:pStyle w:val="BodyText"/>
      </w:pPr>
    </w:p>
    <w:p w14:paraId="3D254583" w14:textId="77777777" w:rsidR="00EB2F5A" w:rsidRDefault="00EB2F5A" w:rsidP="006C4746">
      <w:pPr>
        <w:pStyle w:val="Heading4"/>
      </w:pPr>
      <w:r>
        <w:t>Background</w:t>
      </w:r>
    </w:p>
    <w:p w14:paraId="59E88635" w14:textId="77777777" w:rsidR="009A66BB" w:rsidRDefault="009A66BB" w:rsidP="009A66BB">
      <w:pPr>
        <w:pStyle w:val="BodyText"/>
      </w:pPr>
      <w:r>
        <w:t>Since the New Energy Trading Arrangements (NETA) were established more than 20 years ago only Boundary Point Metering can be used for Settlement</w:t>
      </w:r>
      <w:r w:rsidRPr="007351B1">
        <w:t xml:space="preserve">. </w:t>
      </w:r>
      <w:r>
        <w:t xml:space="preserve">At the time, Generation Plants were connected to the Total System at a Boundary Point (the point where Plant and Apparatus connect to the Total System). </w:t>
      </w:r>
      <w:r w:rsidRPr="007351B1">
        <w:t xml:space="preserve">However, </w:t>
      </w:r>
      <w:r>
        <w:t xml:space="preserve">as the industry evolves we are seeing more and more embedded Generation, including scenarios whereby there are several Generating Plants sharing a Boundary Point. </w:t>
      </w:r>
    </w:p>
    <w:p w14:paraId="4871945E" w14:textId="77777777" w:rsidR="009A66BB" w:rsidRDefault="009A66BB" w:rsidP="009A66BB">
      <w:pPr>
        <w:pStyle w:val="BodyText"/>
      </w:pPr>
      <w:r>
        <w:t xml:space="preserve">The Total System is balanced by National Grid Electricity System Operator (NGESO – the Transmission System Operator (TSO) for Great Britain (GB)) in a number of ways. Primarily, balancing is based on expected consumption and planned Generation. Suppliers and Generators notify expected consumption and Generation respectively to NGESO via Physical Notifications (PNs); NGESO then compares PN data to their own predictions. </w:t>
      </w:r>
    </w:p>
    <w:p w14:paraId="4855B051" w14:textId="77777777" w:rsidR="009A66BB" w:rsidRDefault="009A66BB" w:rsidP="009A66BB">
      <w:pPr>
        <w:pStyle w:val="BodyText"/>
      </w:pPr>
    </w:p>
    <w:p w14:paraId="1A59E8EC" w14:textId="77777777" w:rsidR="009A66BB" w:rsidRDefault="009A66BB" w:rsidP="009A66BB">
      <w:pPr>
        <w:pStyle w:val="Heading5"/>
      </w:pPr>
      <w:r>
        <w:t xml:space="preserve">The Balancing Mechanism </w:t>
      </w:r>
    </w:p>
    <w:p w14:paraId="064962E1" w14:textId="77777777" w:rsidR="009A66BB" w:rsidRDefault="009A66BB" w:rsidP="009A66BB">
      <w:pPr>
        <w:pStyle w:val="BodyText"/>
      </w:pPr>
      <w:r>
        <w:t>If NGESO identifies a possible imbalance, they can ‘turn-up’ or ‘turn-down’ demand or Generation. Generators and consumers with the ability to turn up/down will notify their ability in their PNs, including the amount they would like NGESO to pay them – these are known as Bids (to reduce amount on the Total System) or Offers (to increase amount on the Total System), and collectively they are Bid-Offers. NGESO will issue instructions (dispatch) to increase or decrease load on the Total System as required – this is known as a Bid-Offer Acceptance (BOA). BOAs can be used to dispatch in real-time during a Settlement Period if load and/or frequency fluctuate from expected levels.</w:t>
      </w:r>
    </w:p>
    <w:p w14:paraId="48630D9B" w14:textId="77777777" w:rsidR="009A66BB" w:rsidRDefault="009A66BB" w:rsidP="009A66BB">
      <w:pPr>
        <w:pStyle w:val="BodyText"/>
      </w:pPr>
      <w:r>
        <w:t>The process described above is the Balancing Mechanism (BM); and dispatching happens at BM Unit level. The BM is a market within its own right and participants are known as BM providers, and BM providers have numerous obligations under the various industry Codes, including the BSC.</w:t>
      </w:r>
    </w:p>
    <w:p w14:paraId="1B0DD22C" w14:textId="77777777" w:rsidR="009A66BB" w:rsidRDefault="009A66BB" w:rsidP="009A66BB">
      <w:pPr>
        <w:pStyle w:val="Heading5"/>
      </w:pPr>
    </w:p>
    <w:p w14:paraId="7C4493CF" w14:textId="77777777" w:rsidR="009A66BB" w:rsidRDefault="009A66BB" w:rsidP="009A66BB">
      <w:pPr>
        <w:pStyle w:val="Heading5"/>
      </w:pPr>
      <w:r>
        <w:t>Non-BM service providers</w:t>
      </w:r>
    </w:p>
    <w:p w14:paraId="6DE76462" w14:textId="77777777" w:rsidR="009A66BB" w:rsidRDefault="009A66BB" w:rsidP="009A66BB">
      <w:pPr>
        <w:pStyle w:val="BodyText"/>
      </w:pPr>
      <w:r>
        <w:t>Non-BM providers submit PNs in the same way but, once the BOA occurs, this can’t be changed. As non-BM providers will only deliver the amount agreed in advance, there will be no-imbalance and therefore no Settlement liability. As such, participation in the non-BM market doesn’t involve Settlement obligations, which can make participation attractive commercially</w:t>
      </w:r>
    </w:p>
    <w:p w14:paraId="6102EAED" w14:textId="77777777" w:rsidR="009A66BB" w:rsidRDefault="009A66BB" w:rsidP="009A66BB">
      <w:pPr>
        <w:pStyle w:val="BodyText"/>
      </w:pPr>
      <w:r>
        <w:t xml:space="preserve">Because the load going on/off of the Total System is a fixed amount, and will be captured by the Supplier’s Boundary Point Meter(s), non-BM providers are not required to have their own Settlement Meter. However, for their own business purposes (e.g. tracking </w:t>
      </w:r>
      <w:r>
        <w:lastRenderedPageBreak/>
        <w:t>performance) non-BM providers normally have meters for their assets and, more often than not, these asset meters are as accurate as Settlement Meters.</w:t>
      </w:r>
    </w:p>
    <w:p w14:paraId="47FB7285" w14:textId="77777777" w:rsidR="009A66BB" w:rsidRDefault="009A66BB" w:rsidP="009A66BB">
      <w:pPr>
        <w:pStyle w:val="BodyText"/>
      </w:pPr>
    </w:p>
    <w:p w14:paraId="14652BCA" w14:textId="77777777" w:rsidR="009A66BB" w:rsidRDefault="009A66BB" w:rsidP="009A66BB">
      <w:pPr>
        <w:pStyle w:val="Heading5"/>
      </w:pPr>
      <w:r>
        <w:t>Changes in the BM and non-BM market</w:t>
      </w:r>
    </w:p>
    <w:p w14:paraId="084DA533" w14:textId="77777777" w:rsidR="009A66BB" w:rsidRDefault="009A66BB" w:rsidP="009A66BB">
      <w:pPr>
        <w:pStyle w:val="BodyText"/>
      </w:pPr>
      <w:r>
        <w:t xml:space="preserve">The </w:t>
      </w:r>
      <w:hyperlink r:id="rId27" w:history="1">
        <w:r w:rsidRPr="002C4733">
          <w:rPr>
            <w:rStyle w:val="Hyperlink"/>
          </w:rPr>
          <w:t>European Balancing Guideline (EBGL)</w:t>
        </w:r>
      </w:hyperlink>
      <w:r>
        <w:t xml:space="preserve"> established the requirement for a </w:t>
      </w:r>
      <w:r w:rsidRPr="00DC636E">
        <w:t>Europea</w:t>
      </w:r>
      <w:r>
        <w:t>n platform for the exchange of b</w:t>
      </w:r>
      <w:r w:rsidRPr="00DC636E">
        <w:t>alancing ener</w:t>
      </w:r>
      <w:r>
        <w:t xml:space="preserve">gy from Replacement Reserves – the Trans-European Replacement Reserve Exchange (TERRE). </w:t>
      </w:r>
      <w:hyperlink r:id="rId28" w:history="1">
        <w:r w:rsidRPr="00670E20">
          <w:rPr>
            <w:rStyle w:val="Hyperlink"/>
          </w:rPr>
          <w:t>P344 ‘Project TERRE’</w:t>
        </w:r>
      </w:hyperlink>
      <w:r>
        <w:t xml:space="preserve"> made the necessary changes to the BSC (there were similar changes to the Grid Code too) and </w:t>
      </w:r>
      <w:hyperlink r:id="rId29" w:history="1">
        <w:r w:rsidRPr="00670E20">
          <w:rPr>
            <w:rStyle w:val="Hyperlink"/>
          </w:rPr>
          <w:t>will be implemented in two phases</w:t>
        </w:r>
      </w:hyperlink>
      <w:r>
        <w:t>. The first phase established ‘Wider Access’ (WA) in December 2019 for the GB market and the second phase is expected to go-live in October 2020 to deliver the TERRE aspects.</w:t>
      </w:r>
    </w:p>
    <w:p w14:paraId="25C74D93" w14:textId="77777777" w:rsidR="009A66BB" w:rsidRDefault="009A66BB" w:rsidP="009A66BB">
      <w:pPr>
        <w:pStyle w:val="BodyText"/>
      </w:pPr>
      <w:r>
        <w:t xml:space="preserve">P344 opens-up the BM to Balance Service Providers (BSPs – EBGL term) that historically have only participated in the non-BM market, and as such have not been involved in Settlement. However, given that BSPs will only participate in Settlement in relation to P344, it was felt that they should not have the full range of Settlement obligations. To that end, a new type of BSC Party was created – Virtual Lead Party (VLP – which may be the customer themselves or an independent aggregator acting on their behalf). Similarly, the BM Unit associated with a VLP need not meet all the criteria of other physical BM Units and as such the Secondary BM Unit (SBMU) was created. </w:t>
      </w:r>
      <w:r w:rsidRPr="00030716">
        <w:t>P344 allows Balancing-related activities to be separated out from Imbalance-related activities</w:t>
      </w:r>
      <w:r>
        <w:t xml:space="preserve"> </w:t>
      </w:r>
      <w:r w:rsidRPr="00030716">
        <w:t>where previously the BSC required a single p</w:t>
      </w:r>
      <w:r>
        <w:t xml:space="preserve">arty to be responsible for both. </w:t>
      </w:r>
    </w:p>
    <w:p w14:paraId="69F7D525" w14:textId="77777777" w:rsidR="009A66BB" w:rsidRDefault="009A66BB" w:rsidP="009A66BB">
      <w:pPr>
        <w:pStyle w:val="BodyText"/>
      </w:pPr>
      <w:r w:rsidRPr="00030716">
        <w:t xml:space="preserve">Imbalance-related activities broadly correspond to the role of </w:t>
      </w:r>
      <w:r>
        <w:t>Balance Responsible Party (BRP)</w:t>
      </w:r>
      <w:r w:rsidRPr="00030716">
        <w:t xml:space="preserve"> as defined in the </w:t>
      </w:r>
      <w:r>
        <w:t>EBGL.</w:t>
      </w:r>
      <w:r w:rsidRPr="00030716">
        <w:t xml:space="preserve"> These activities remain the responsibility of the customer’s Supplier, even if the customer has contracted separately with an independent aggregator. </w:t>
      </w:r>
      <w:r>
        <w:t xml:space="preserve">Balancing-related activities broadly correspond to the role of BSP as defined in the EBGL. P344 allows these activities to be undertaken by a VLP. </w:t>
      </w:r>
    </w:p>
    <w:p w14:paraId="63B8D6FD" w14:textId="77777777" w:rsidR="009A66BB" w:rsidRPr="00E417A4" w:rsidRDefault="009A66BB" w:rsidP="009A66BB">
      <w:pPr>
        <w:pStyle w:val="BodyText"/>
      </w:pPr>
      <w:r w:rsidRPr="00E417A4">
        <w:t xml:space="preserve">The P344 solution facilitates participation in TERRE and the BM for end-users, either on their own or through an independent aggregator. Unlike traditional power stations, customer sites are often complex and contain assets capable of participating in Balancing activities (like RR and the BM) as well other equipment that is inflexible or operates independently of the asset delivering the Balancing Service. Many industrial sites have large consumption requirements as well as generation and often these are operated entirely separately. </w:t>
      </w:r>
    </w:p>
    <w:p w14:paraId="451C8CFD" w14:textId="77777777" w:rsidR="009A66BB" w:rsidRDefault="009A66BB" w:rsidP="009A66BB">
      <w:pPr>
        <w:pStyle w:val="Heading5"/>
      </w:pPr>
    </w:p>
    <w:p w14:paraId="7359A105" w14:textId="77777777" w:rsidR="009A66BB" w:rsidRPr="00946EDB" w:rsidRDefault="009A66BB" w:rsidP="009A66BB">
      <w:pPr>
        <w:pStyle w:val="Heading5"/>
      </w:pPr>
      <w:r w:rsidRPr="00946EDB">
        <w:t xml:space="preserve">FPN’s </w:t>
      </w:r>
      <w:r>
        <w:t>and</w:t>
      </w:r>
      <w:r w:rsidRPr="00946EDB">
        <w:t xml:space="preserve"> VLP’s</w:t>
      </w:r>
    </w:p>
    <w:p w14:paraId="50833839" w14:textId="77777777" w:rsidR="009A66BB" w:rsidRDefault="009A66BB" w:rsidP="009A66BB">
      <w:pPr>
        <w:pStyle w:val="BodyText"/>
      </w:pPr>
      <w:r>
        <w:t>The FPN is the last PN submitted prior to Gate Closure (one hour before the start of the Settlement Period). If the FPN does not reflect actual metered volumes at the point of measurement the VLP will incur charges, even if volumes delivered were as expected. The inverse may happen where a VLP may not incur non delivery charges even if delivery according to Instructions was not fully achieved.</w:t>
      </w:r>
      <w:r w:rsidRPr="001C03FD">
        <w:t xml:space="preserve"> </w:t>
      </w:r>
    </w:p>
    <w:p w14:paraId="5510C2D7" w14:textId="77777777" w:rsidR="009A66BB" w:rsidRDefault="009A66BB" w:rsidP="009A66BB">
      <w:pPr>
        <w:pStyle w:val="BodyText"/>
      </w:pPr>
      <w:r>
        <w:t>A</w:t>
      </w:r>
      <w:r w:rsidRPr="00030716">
        <w:t xml:space="preserve">n inaccurate </w:t>
      </w:r>
      <w:r>
        <w:t>F</w:t>
      </w:r>
      <w:r w:rsidRPr="00030716">
        <w:t xml:space="preserve">PN may lead to incorrect Trading Charges but also create problems for </w:t>
      </w:r>
      <w:r>
        <w:t>NGESO</w:t>
      </w:r>
      <w:r w:rsidRPr="00030716">
        <w:t xml:space="preserve"> in Balancing the System efficiently</w:t>
      </w:r>
      <w:r>
        <w:t>.</w:t>
      </w:r>
      <w:r w:rsidRPr="00030716">
        <w:t xml:space="preserve"> </w:t>
      </w:r>
    </w:p>
    <w:p w14:paraId="7F0F8DAA" w14:textId="77777777" w:rsidR="009A66BB" w:rsidRPr="00030716" w:rsidRDefault="009A66BB" w:rsidP="009A66BB">
      <w:pPr>
        <w:pStyle w:val="BodyText"/>
      </w:pPr>
      <w:r w:rsidRPr="00030716">
        <w:t xml:space="preserve">The potentially </w:t>
      </w:r>
      <w:r>
        <w:t>complex composition of consumer S</w:t>
      </w:r>
      <w:r w:rsidRPr="00030716">
        <w:t xml:space="preserve">ites and assets within the sites can make it difficult for VLPs to </w:t>
      </w:r>
      <w:r>
        <w:t>submit</w:t>
      </w:r>
      <w:r w:rsidRPr="00030716">
        <w:t xml:space="preserve"> accurate</w:t>
      </w:r>
      <w:r>
        <w:t xml:space="preserve"> FPNs</w:t>
      </w:r>
      <w:r w:rsidRPr="00030716">
        <w:t xml:space="preserve">. While the P344 Workgroup acknowledged this issue, it was agreed that it could not be addressed within the limited timescale to ensure compliance with the </w:t>
      </w:r>
      <w:r>
        <w:t>EBGL</w:t>
      </w:r>
    </w:p>
    <w:p w14:paraId="12BAB19D" w14:textId="77777777" w:rsidR="00EB2F5A" w:rsidRPr="00EB2F5A" w:rsidRDefault="00EB2F5A" w:rsidP="00EB2F5A">
      <w:pPr>
        <w:pStyle w:val="BodyText"/>
      </w:pPr>
    </w:p>
    <w:p w14:paraId="1F3C9B72" w14:textId="77777777" w:rsidR="006815F5" w:rsidRDefault="006815F5" w:rsidP="006C4746">
      <w:pPr>
        <w:pStyle w:val="Heading4"/>
      </w:pPr>
      <w:r>
        <w:t>Desired outcomes</w:t>
      </w:r>
    </w:p>
    <w:p w14:paraId="73241BDC" w14:textId="77777777" w:rsidR="006815F5" w:rsidRDefault="009A66BB" w:rsidP="006815F5">
      <w:pPr>
        <w:pStyle w:val="BodyText"/>
      </w:pPr>
      <w:r>
        <w:t>P375 will amend the BSC to allow meters behind the Boundary Point to be used for Settlement purposes. This is turn will open up opportunities for entry into the industry, increasing competition. It will, in addition, help to facilitate some of the most significant changes to the Electricity industry since privatisation e.g. smarter grids and DSO transition.</w:t>
      </w:r>
    </w:p>
    <w:p w14:paraId="4B4DB0A5" w14:textId="77777777" w:rsidR="006815F5" w:rsidRPr="006815F5" w:rsidRDefault="006815F5" w:rsidP="006815F5">
      <w:pPr>
        <w:pStyle w:val="BodyText"/>
      </w:pPr>
    </w:p>
    <w:p w14:paraId="7E7E8F2B" w14:textId="77777777" w:rsidR="003D54FD" w:rsidRPr="004A6F5B" w:rsidRDefault="003D54FD" w:rsidP="003D54FD">
      <w:pPr>
        <w:pStyle w:val="BodyText"/>
        <w:sectPr w:rsidR="003D54FD" w:rsidRPr="004A6F5B" w:rsidSect="002C5FD0">
          <w:headerReference w:type="even" r:id="rId30"/>
          <w:headerReference w:type="default" r:id="rId31"/>
          <w:headerReference w:type="first" r:id="rId32"/>
          <w:footerReference w:type="first" r:id="rId33"/>
          <w:pgSz w:w="11906" w:h="16838" w:code="9"/>
          <w:pgMar w:top="567" w:right="2722" w:bottom="567" w:left="1134" w:header="284" w:footer="284" w:gutter="0"/>
          <w:cols w:space="708"/>
          <w:titlePg/>
          <w:docGrid w:linePitch="360"/>
        </w:sectPr>
      </w:pPr>
    </w:p>
    <w:p w14:paraId="58474DAB" w14:textId="77777777" w:rsidR="00DB536D" w:rsidRDefault="00DB536D" w:rsidP="00F31FF4">
      <w:pPr>
        <w:pStyle w:val="Heading8"/>
      </w:pPr>
      <w:bookmarkStart w:id="3" w:name="_Toc48254498"/>
      <w:r>
        <w:lastRenderedPageBreak/>
        <w:t>Solution</w:t>
      </w:r>
      <w:bookmarkEnd w:id="3"/>
    </w:p>
    <w:p w14:paraId="427B8C70" w14:textId="77777777" w:rsidR="00F8586B" w:rsidRDefault="00F8586B" w:rsidP="00F8586B">
      <w:pPr>
        <w:pStyle w:val="BodyText"/>
      </w:pPr>
      <w:r>
        <w:t>P375 proposes to allow asset meters to be used for Settlement purposes, and the BSC and associated systems should be updated to reflect this.</w:t>
      </w:r>
    </w:p>
    <w:p w14:paraId="18C76D12" w14:textId="77777777" w:rsidR="00F8586B" w:rsidRDefault="00F8586B" w:rsidP="00F8586B">
      <w:pPr>
        <w:pStyle w:val="BodyText"/>
      </w:pPr>
      <w:r>
        <w:t>While the P375 solution is, in itself, very simple – how the BSC, and associated systems are updated is a little more complex and we will explore the different parts of the solution below.</w:t>
      </w:r>
    </w:p>
    <w:p w14:paraId="35B010D9" w14:textId="77777777" w:rsidR="00F8586B" w:rsidRDefault="00F8586B" w:rsidP="00F8586B">
      <w:pPr>
        <w:pStyle w:val="BodyText"/>
      </w:pPr>
      <w:r>
        <w:t xml:space="preserve">The solution below is the Proposer’s proposed solution that has been developed and arrived at with the Workgroup’s support and is recommended by the Workgroup.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49BC2CFE"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3E832F59" w14:textId="77777777" w:rsidR="00F8586B" w:rsidRPr="00AB176B" w:rsidRDefault="00F8586B" w:rsidP="00FF1213">
            <w:pPr>
              <w:pStyle w:val="TableTitle"/>
              <w:keepNext/>
              <w:rPr>
                <w:b/>
              </w:rPr>
            </w:pPr>
            <w:r w:rsidRPr="00AB176B">
              <w:rPr>
                <w:b/>
                <w:color w:val="FFFFFF" w:themeColor="background1"/>
              </w:rPr>
              <w:t>Assessment Consultation Question</w:t>
            </w:r>
          </w:p>
        </w:tc>
      </w:tr>
      <w:tr w:rsidR="00F8586B" w14:paraId="785C2F70"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5316E6F0" w14:textId="77777777" w:rsidR="00F8586B" w:rsidRPr="009B4F2E" w:rsidRDefault="00F8586B" w:rsidP="00FF1213">
            <w:pPr>
              <w:pStyle w:val="TableColumnHeading"/>
              <w:keepNext/>
            </w:pPr>
            <w:r>
              <w:t>Do you agree with the high-level P375 solution as described above?</w:t>
            </w:r>
          </w:p>
          <w:p w14:paraId="30A656C9" w14:textId="77777777" w:rsidR="00F8586B" w:rsidRPr="00A40F50" w:rsidRDefault="00F8586B" w:rsidP="00FF1213">
            <w:pPr>
              <w:pStyle w:val="TableColumnHeading"/>
              <w:keepNext/>
            </w:pPr>
            <w:r>
              <w:rPr>
                <w:i/>
              </w:rPr>
              <w:t>If you do not agree, please provide reasoning and what you think the solution should be.</w:t>
            </w:r>
          </w:p>
        </w:tc>
      </w:tr>
      <w:tr w:rsidR="00F8586B" w:rsidRPr="009B4F2E" w14:paraId="7FA51881"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0394D467"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7BAA09B1" w14:textId="77777777" w:rsidR="00F8586B" w:rsidRDefault="00F8586B" w:rsidP="00F8586B">
      <w:pPr>
        <w:pStyle w:val="Heading4"/>
      </w:pPr>
    </w:p>
    <w:p w14:paraId="4542BCD1" w14:textId="77777777" w:rsidR="00F8586B" w:rsidRDefault="00F8586B" w:rsidP="00F8586B">
      <w:pPr>
        <w:pStyle w:val="Heading4"/>
      </w:pPr>
      <w:r>
        <w:t>Metering</w:t>
      </w:r>
    </w:p>
    <w:p w14:paraId="2C527EF6" w14:textId="77777777" w:rsidR="00F8586B" w:rsidRDefault="00F8586B" w:rsidP="00F8586B">
      <w:pPr>
        <w:pStyle w:val="BodyText"/>
      </w:pPr>
      <w:r>
        <w:t xml:space="preserve">An asset Meter will sit between the Boundary Point and the Customer’s asset used for the provision of Balancing Services. One of the intents of P375 is to open up the market to as many new participants as possible (including the associated impact on competition). </w:t>
      </w:r>
    </w:p>
    <w:p w14:paraId="73DD5F75" w14:textId="77777777" w:rsidR="00F8586B" w:rsidRDefault="00F8586B" w:rsidP="00F8586B">
      <w:pPr>
        <w:pStyle w:val="BodyText"/>
      </w:pPr>
      <w:r>
        <w:t>A lot of the assets that will be used post-P375’s implementation may have integrated Meters (e.g. Electric Vehicle charging points or domestic storage devices). Similarly, meters that are already used as operational meters should be allowed to be asset meters.</w:t>
      </w:r>
    </w:p>
    <w:p w14:paraId="0EA3FF45" w14:textId="77777777" w:rsidR="00F8586B" w:rsidRDefault="00F8586B" w:rsidP="00F8586B">
      <w:pPr>
        <w:pStyle w:val="BodyText"/>
      </w:pPr>
      <w:r>
        <w:t>Recognising this, a new standard for metering has been created (and included as part of this consultation)</w:t>
      </w:r>
    </w:p>
    <w:p w14:paraId="4484C5F8" w14:textId="77777777" w:rsidR="00F8586B" w:rsidRDefault="00F8586B" w:rsidP="00F8586B">
      <w:pPr>
        <w:pStyle w:val="Heading5"/>
      </w:pPr>
    </w:p>
    <w:p w14:paraId="34AB9502" w14:textId="77777777" w:rsidR="00F8586B" w:rsidRDefault="00F8586B" w:rsidP="00F8586B">
      <w:pPr>
        <w:pStyle w:val="Heading5"/>
      </w:pPr>
      <w:r>
        <w:t>New Code of Practice</w:t>
      </w:r>
    </w:p>
    <w:p w14:paraId="3580465E" w14:textId="77777777" w:rsidR="00F8586B" w:rsidRDefault="00F8586B" w:rsidP="00F8586B">
      <w:pPr>
        <w:pStyle w:val="BodyText"/>
      </w:pPr>
      <w:r>
        <w:t>We have created a new Code of Practice (CoP) – ‘C</w:t>
      </w:r>
      <w:r w:rsidRPr="000A296A">
        <w:t xml:space="preserve">ode of </w:t>
      </w:r>
      <w:r>
        <w:t>P</w:t>
      </w:r>
      <w:r w:rsidRPr="000A296A">
        <w:t>ractice</w:t>
      </w:r>
      <w:r>
        <w:t xml:space="preserve"> </w:t>
      </w:r>
      <w:r w:rsidRPr="000A296A">
        <w:t>for the metering of balancing services assets for settlement purposes</w:t>
      </w:r>
      <w:r>
        <w:t xml:space="preserve">’ – CoP11. </w:t>
      </w:r>
    </w:p>
    <w:p w14:paraId="1518596B" w14:textId="77777777" w:rsidR="00F8586B" w:rsidRDefault="00F8586B" w:rsidP="00F8586B">
      <w:pPr>
        <w:pStyle w:val="BodyText"/>
      </w:pPr>
      <w:r>
        <w:t xml:space="preserve">CoP11 will allow for existing Settlement Metering to be used for P375 purposes, but will also allow for other types of metering to be used. In developing CoP11 for P375, we have engaged with existing Meter manufacturers and industry members and future Asset operators for their input. Further, we have ensured that CoP11 adheres to standard industry expectations e.g. IEC standards. As such, we believe that it allows for all existing metering that is envisaged may use P375, as well as allowing for future changes in technology. </w:t>
      </w:r>
    </w:p>
    <w:p w14:paraId="622B2C78" w14:textId="77777777" w:rsidR="00F8586B" w:rsidRDefault="00F8586B" w:rsidP="00F8586B">
      <w:pPr>
        <w:pStyle w:val="BodyText"/>
      </w:pPr>
      <w:r>
        <w:t>There will be three types of metering allowed under CoP11:</w:t>
      </w:r>
    </w:p>
    <w:p w14:paraId="2D55E630" w14:textId="77777777" w:rsidR="00F8586B" w:rsidRDefault="00F8586B" w:rsidP="00BE1E9D">
      <w:pPr>
        <w:pStyle w:val="BodyText"/>
        <w:numPr>
          <w:ilvl w:val="0"/>
          <w:numId w:val="22"/>
        </w:numPr>
      </w:pPr>
      <w:r>
        <w:t>BSC Approved HH Meters/Outstations</w:t>
      </w:r>
    </w:p>
    <w:p w14:paraId="536C9D2C" w14:textId="77777777" w:rsidR="00F8586B" w:rsidRDefault="00F8586B" w:rsidP="00BE1E9D">
      <w:pPr>
        <w:pStyle w:val="BodyText"/>
        <w:numPr>
          <w:ilvl w:val="0"/>
          <w:numId w:val="22"/>
        </w:numPr>
      </w:pPr>
      <w:r>
        <w:t>Operational Meters</w:t>
      </w:r>
    </w:p>
    <w:p w14:paraId="08D683BE" w14:textId="77777777" w:rsidR="00F8586B" w:rsidRDefault="00F8586B" w:rsidP="00BE1E9D">
      <w:pPr>
        <w:pStyle w:val="BodyText"/>
        <w:numPr>
          <w:ilvl w:val="0"/>
          <w:numId w:val="22"/>
        </w:numPr>
      </w:pPr>
      <w:r>
        <w:t>Meters embedded within a product</w:t>
      </w:r>
    </w:p>
    <w:p w14:paraId="2888D2F0" w14:textId="77777777" w:rsidR="00F8586B" w:rsidRDefault="00F8586B" w:rsidP="00F8586B">
      <w:pPr>
        <w:pStyle w:val="BodyText"/>
      </w:pPr>
      <w:r>
        <w:t xml:space="preserve">Compliance and testing protocols will be extended to cover CoP11 asset meters and we have proposed changes to </w:t>
      </w:r>
      <w:hyperlink r:id="rId34" w:history="1">
        <w:r w:rsidRPr="002B28AE">
          <w:rPr>
            <w:rStyle w:val="Hyperlink"/>
          </w:rPr>
          <w:t>BSCP601 ‘Metering Protocol Approval and Compliance Testing’</w:t>
        </w:r>
      </w:hyperlink>
      <w:r>
        <w:t xml:space="preserve"> as part of this consultation to reflect these changes.</w:t>
      </w:r>
    </w:p>
    <w:p w14:paraId="2410FC88" w14:textId="77777777" w:rsidR="00F8586B" w:rsidRDefault="00F8586B" w:rsidP="00F8586B">
      <w:pPr>
        <w:pStyle w:val="BodyText"/>
      </w:pPr>
      <w:r>
        <w:lastRenderedPageBreak/>
        <w:t>The design of CoP11 is such that, when coupled with the proposed changes to BSCP601, it will be relatively easy to review what is constituted as an acceptable type of metering. This has been done to future-proof P375 as much as possible and to allow for the expected unknown evolution of metering in coming years as the industry goes through unprecedented levels of change.</w:t>
      </w:r>
    </w:p>
    <w:p w14:paraId="3AB4C1DA" w14:textId="77777777" w:rsidR="00F8586B" w:rsidRDefault="00F8586B" w:rsidP="00F8586B">
      <w:pPr>
        <w:pStyle w:val="BodyText"/>
      </w:pPr>
      <w:r>
        <w:t>CoP11 has been designed to allow for smart Meters to be used as asset meters should the VLP wish. As such, there is no particular provision for smart Meters. Similarly, it will be possible to use prepayment meters as asset meters. There will be no provision for prepayment meters failing mid-Settlement period – the VLP will be aware of the risk and any costs associated from failure to deliver should be considered when electing to use prepayment Meters.</w:t>
      </w:r>
    </w:p>
    <w:p w14:paraId="437D96DF" w14:textId="77777777" w:rsidR="00F8586B" w:rsidRDefault="00F8586B" w:rsidP="00F8586B">
      <w:pPr>
        <w:pStyle w:val="BodyText"/>
      </w:pPr>
      <w:r>
        <w:t>CoP11 will allow for Direct Current (DC)</w:t>
      </w:r>
    </w:p>
    <w:p w14:paraId="4411B836" w14:textId="77777777" w:rsidR="00F8586B" w:rsidRDefault="00F8586B" w:rsidP="00F8586B">
      <w:pPr>
        <w:pStyle w:val="BodyText"/>
      </w:pPr>
      <w:r>
        <w:t>We will not prescribe any particular communications security requirements – this is in line with elsewhere in the BSC. Communication security risks sit between the asset owner and the entity receiving the data. As such, they should both be happy that sufficient arrangements are in place before entering into bi-lateral contracts and as such, there is nothing to be gained by the BSC becoming involved in what is essentially a contractual concern. This is align with the existing BSC approach to communication security.</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C38BF90"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76D4C93A"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7C9EBDFF"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0819DD25" w14:textId="77777777" w:rsidR="00F8586B" w:rsidRPr="009B4F2E" w:rsidRDefault="00F8586B" w:rsidP="00FF1213">
            <w:pPr>
              <w:pStyle w:val="TableColumnHeading"/>
              <w:keepNext/>
            </w:pPr>
            <w:r>
              <w:t>Do you agree with the content of CoP11?</w:t>
            </w:r>
          </w:p>
          <w:p w14:paraId="63458225"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14:paraId="22470B38"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70EBE9CD" w14:textId="77777777" w:rsidR="00F8586B" w:rsidRPr="009B4F2E" w:rsidRDefault="00F8586B" w:rsidP="00FF1213">
            <w:pPr>
              <w:pStyle w:val="TableColumnHeading"/>
              <w:keepNext/>
            </w:pPr>
            <w:r>
              <w:t>Have we considered all potential metering types in drafting CoP11?</w:t>
            </w:r>
          </w:p>
          <w:p w14:paraId="25755B94" w14:textId="77777777" w:rsidR="00F8586B" w:rsidRPr="009B4F2E" w:rsidRDefault="00F8586B" w:rsidP="00FF1213">
            <w:pPr>
              <w:pStyle w:val="TableColumnHeading"/>
              <w:keepNext/>
            </w:pPr>
            <w:r>
              <w:rPr>
                <w:i/>
              </w:rPr>
              <w:t>Please provide details and reasoning where you think changes are required</w:t>
            </w:r>
          </w:p>
        </w:tc>
      </w:tr>
      <w:tr w:rsidR="00F8586B" w14:paraId="262BDC32"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A861DA4" w14:textId="77777777" w:rsidR="00F8586B" w:rsidRDefault="00F8586B" w:rsidP="00FF1213">
            <w:pPr>
              <w:pStyle w:val="TableColumnHeading"/>
              <w:keepNext/>
            </w:pPr>
            <w:r>
              <w:t>Do you agree that no particular provision shall be made for smart Meters and pre-payment Meters?</w:t>
            </w:r>
          </w:p>
        </w:tc>
      </w:tr>
      <w:tr w:rsidR="00F8586B" w14:paraId="6FD64027"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7BAB25CE" w14:textId="77777777" w:rsidR="00F8586B" w:rsidRDefault="00F8586B" w:rsidP="00FF1213">
            <w:pPr>
              <w:pStyle w:val="TableColumnHeading"/>
              <w:keepNext/>
            </w:pPr>
            <w:r>
              <w:t>Do you agree that DC</w:t>
            </w:r>
            <w:r w:rsidRPr="00F22CBD">
              <w:t xml:space="preserve"> measuring device</w:t>
            </w:r>
            <w:r>
              <w:t>s should be allowed to be used and that inverter losses should be accounted for?</w:t>
            </w:r>
          </w:p>
        </w:tc>
      </w:tr>
      <w:tr w:rsidR="00F8586B" w:rsidRPr="009B4F2E" w14:paraId="7559F5D9"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0967FCCD"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17397A93" w14:textId="77777777" w:rsidR="00F8586B" w:rsidRPr="00285303" w:rsidRDefault="00F8586B" w:rsidP="00F8586B">
      <w:pPr>
        <w:pStyle w:val="BodyText"/>
      </w:pPr>
    </w:p>
    <w:p w14:paraId="13200CE2" w14:textId="77777777" w:rsidR="00F8586B" w:rsidRDefault="00F8586B" w:rsidP="00F8586B">
      <w:pPr>
        <w:pStyle w:val="Heading4"/>
      </w:pPr>
      <w:r>
        <w:t>Registration process</w:t>
      </w:r>
    </w:p>
    <w:p w14:paraId="4F9AE569" w14:textId="77777777" w:rsidR="00F8586B" w:rsidRDefault="00F8586B" w:rsidP="00F8586B">
      <w:pPr>
        <w:pStyle w:val="BodyText"/>
      </w:pPr>
      <w:r>
        <w:t>As with all other meters used for Settlement purposes, Asset Meters will need to be registered. The registration sequence will follow the same sequence, as much as practicable as the sequence for registering a Supplier Volume Allocation (SVA) Boundary Point Meter; e.g. MOA and HHDC will be appointed prior to the Meter being commissioned – further detail is in the proposed changes to the Code Subsidiary Documents (CSDs) included in this consultation.</w:t>
      </w:r>
    </w:p>
    <w:p w14:paraId="045FC68A" w14:textId="77777777" w:rsidR="00F8586B" w:rsidRDefault="00F8586B" w:rsidP="00F8586B">
      <w:pPr>
        <w:pStyle w:val="BodyText"/>
      </w:pPr>
      <w:r>
        <w:t>The simplified registration process will be:</w:t>
      </w:r>
    </w:p>
    <w:p w14:paraId="695043FE" w14:textId="77777777" w:rsidR="00F8586B" w:rsidRPr="00C727FD" w:rsidRDefault="00F8586B" w:rsidP="00F8586B">
      <w:pPr>
        <w:pStyle w:val="BodyText"/>
      </w:pPr>
      <w:r>
        <w:rPr>
          <w:noProof/>
        </w:rPr>
        <w:lastRenderedPageBreak/>
        <w:drawing>
          <wp:inline distT="0" distB="0" distL="0" distR="0" wp14:anchorId="2017250C" wp14:editId="32F50BA9">
            <wp:extent cx="5111750" cy="2838450"/>
            <wp:effectExtent l="38100" t="19050" r="12700" b="3810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474D5964" w14:textId="77777777" w:rsidR="00F8586B" w:rsidRDefault="00F8586B" w:rsidP="00F8586B">
      <w:pPr>
        <w:pStyle w:val="BodyText"/>
      </w:pPr>
    </w:p>
    <w:p w14:paraId="7D6B1D4D" w14:textId="77777777" w:rsidR="00F8586B" w:rsidRDefault="00F8586B" w:rsidP="00F8586B">
      <w:pPr>
        <w:pStyle w:val="Heading5"/>
      </w:pPr>
      <w:r>
        <w:t>Assignment of asset meters</w:t>
      </w:r>
    </w:p>
    <w:p w14:paraId="11501A39" w14:textId="77777777" w:rsidR="00F8586B" w:rsidRDefault="00F8586B" w:rsidP="00F8586B">
      <w:pPr>
        <w:pStyle w:val="BodyText"/>
      </w:pPr>
      <w:r>
        <w:t>Only persons registered as a BSC Party (including VLPs) will be able to register asset meters. Asset meters will only be able to be registered and used as part of a single SBMU, within a single Grid Supply Point (GSP) Group.</w:t>
      </w:r>
    </w:p>
    <w:p w14:paraId="490AAAF0" w14:textId="77777777" w:rsidR="00F8586B" w:rsidRDefault="00F8586B" w:rsidP="00F8586B">
      <w:pPr>
        <w:pStyle w:val="BodyText"/>
      </w:pPr>
      <w:r>
        <w:t>Asset meters will sit at a ‘level below’/’behind’ boundary meters as such each asset meter will have an associated Boundary Point Metering System – this will need to be identified by the asset meter registrant during the registration phase.</w:t>
      </w:r>
    </w:p>
    <w:p w14:paraId="394C95CD" w14:textId="77777777" w:rsidR="00F8586B" w:rsidRDefault="00F8586B" w:rsidP="00F8586B">
      <w:pPr>
        <w:pStyle w:val="BodyText"/>
      </w:pPr>
      <w:r>
        <w:t>Assigning asset meters to Primary BM Units (Supplier or Additional) would create even more difficult accounting issues to resolve (beyond those already created by P375) and, given that P375 was raised in relation to an issue effecting VLPs and SBMUs, and arising from P344, it was felt that this was out of scope so not pursued further.</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20E67654"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4A1BA06E"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51C2E206"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44562A3D" w14:textId="77777777" w:rsidR="00F8586B" w:rsidRPr="009B4F2E" w:rsidRDefault="00F8586B" w:rsidP="00FF1213">
            <w:pPr>
              <w:pStyle w:val="TableColumnHeading"/>
              <w:keepNext/>
            </w:pPr>
            <w:r>
              <w:t>Do you agree that asset meters should only be assigned to a single SBMU at any one time?</w:t>
            </w:r>
          </w:p>
          <w:p w14:paraId="389F4911" w14:textId="77777777" w:rsidR="00F8586B" w:rsidRPr="00545034" w:rsidRDefault="00F8586B" w:rsidP="00FF1213">
            <w:pPr>
              <w:pStyle w:val="TableColumnHeading"/>
              <w:keepNext/>
              <w:ind w:left="0"/>
              <w:rPr>
                <w:i/>
              </w:rPr>
            </w:pPr>
            <w:r>
              <w:t xml:space="preserve"> </w:t>
            </w:r>
            <w:r w:rsidRPr="00545034">
              <w:rPr>
                <w:i/>
              </w:rPr>
              <w:t>If not, please provide reasons for disagreeing</w:t>
            </w:r>
          </w:p>
        </w:tc>
      </w:tr>
      <w:tr w:rsidR="00F8586B" w14:paraId="0F1D5A59"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C65D9A5" w14:textId="77777777" w:rsidR="00F8586B" w:rsidRPr="009B4F2E" w:rsidRDefault="00F8586B" w:rsidP="00FF1213">
            <w:pPr>
              <w:pStyle w:val="TableColumnHeading"/>
              <w:keepNext/>
            </w:pPr>
            <w:r>
              <w:t>Do you agree that asset meters should only be assigned to a single GSP Group at any one time?</w:t>
            </w:r>
          </w:p>
          <w:p w14:paraId="2A5B6423" w14:textId="77777777" w:rsidR="00F8586B" w:rsidRPr="009B4F2E" w:rsidRDefault="00F8586B" w:rsidP="00FF1213">
            <w:pPr>
              <w:pStyle w:val="TableColumnHeading"/>
              <w:keepNext/>
            </w:pPr>
            <w:r w:rsidRPr="0049282D">
              <w:rPr>
                <w:i/>
              </w:rPr>
              <w:t>If not, please provide reasons for disagreeing</w:t>
            </w:r>
          </w:p>
        </w:tc>
      </w:tr>
      <w:tr w:rsidR="00F8586B" w:rsidRPr="009B4F2E" w14:paraId="042F1AF0"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741FD4AE"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1E292941" w14:textId="77777777" w:rsidR="00F8586B" w:rsidRDefault="00F8586B" w:rsidP="00F8586B">
      <w:pPr>
        <w:pStyle w:val="Heading5"/>
      </w:pPr>
    </w:p>
    <w:p w14:paraId="2C2061B4" w14:textId="77777777" w:rsidR="00F8586B" w:rsidRDefault="00F8586B" w:rsidP="00F8586B">
      <w:pPr>
        <w:pStyle w:val="Heading5"/>
      </w:pPr>
      <w:r>
        <w:t>AMSIDs</w:t>
      </w:r>
    </w:p>
    <w:p w14:paraId="71510DFB" w14:textId="77777777" w:rsidR="00F8586B" w:rsidRDefault="00F8586B" w:rsidP="00F8586B">
      <w:pPr>
        <w:pStyle w:val="BodyText"/>
      </w:pPr>
      <w:r>
        <w:t xml:space="preserve">Much like Metering System Identifiers (MSIDs) are used to identify individual Meters, and MSID Pairs are used where there are associated Import and Export, P375 will create the asset MSID (AMSID). AMSIDs will be used to identify individual asset meters and AMSID pairs where there are associated flows to and from an asset. </w:t>
      </w:r>
    </w:p>
    <w:p w14:paraId="4D923CFC" w14:textId="77777777" w:rsidR="00F8586B" w:rsidRDefault="00F8586B" w:rsidP="00F8586B">
      <w:pPr>
        <w:pStyle w:val="BodyText"/>
      </w:pPr>
      <w:r>
        <w:t>Just as each asset meter will be associated with a Boundary Point Metering System, so each AMSID will be associated with a Boundary Point MSID. Again, this will be identified by the registrant during the registration process.</w:t>
      </w:r>
    </w:p>
    <w:p w14:paraId="7E3A717A" w14:textId="77777777" w:rsidR="00F8586B" w:rsidRDefault="00F8586B" w:rsidP="00F8586B">
      <w:pPr>
        <w:pStyle w:val="Heading5"/>
      </w:pPr>
    </w:p>
    <w:p w14:paraId="23203EAC" w14:textId="77777777" w:rsidR="00F8586B" w:rsidRDefault="00F8586B" w:rsidP="00F8586B">
      <w:pPr>
        <w:pStyle w:val="Heading5"/>
      </w:pPr>
      <w:r>
        <w:t>Registration of asset meters</w:t>
      </w:r>
    </w:p>
    <w:p w14:paraId="27110EF3" w14:textId="77777777" w:rsidR="00F8586B" w:rsidRDefault="00F8586B" w:rsidP="00F8586B">
      <w:pPr>
        <w:pStyle w:val="BodyText"/>
      </w:pPr>
      <w:r w:rsidRPr="00BE28B1">
        <w:t>The SVAA will be required to create a register of all asset meters – the Asset Meter Register (AMR). The AMR will be similar in content to the SVA Metering System Balancing Services Register</w:t>
      </w:r>
      <w:r w:rsidRPr="00BE28B1" w:rsidDel="00F93DA2">
        <w:t xml:space="preserve"> </w:t>
      </w:r>
      <w:r w:rsidRPr="00BE28B1">
        <w:t xml:space="preserve">and serve a similar function, but for AMSIDs. The process for registration will be covered in </w:t>
      </w:r>
      <w:hyperlink r:id="rId40" w:history="1">
        <w:r w:rsidRPr="00BE28B1">
          <w:rPr>
            <w:rStyle w:val="Hyperlink"/>
          </w:rPr>
          <w:t>BSCP602 ‘SVA Metering System Register’</w:t>
        </w:r>
      </w:hyperlink>
      <w:r w:rsidRPr="00BE28B1">
        <w:t>, which is included in this consultation for reference.</w:t>
      </w:r>
    </w:p>
    <w:p w14:paraId="5477382C" w14:textId="77777777" w:rsidR="00F8586B" w:rsidRDefault="00F8586B" w:rsidP="00F8586B">
      <w:pPr>
        <w:pStyle w:val="BodyText"/>
      </w:pPr>
    </w:p>
    <w:p w14:paraId="7CB2DD27" w14:textId="77777777" w:rsidR="00F8586B" w:rsidRDefault="00F8586B" w:rsidP="00F8586B">
      <w:pPr>
        <w:pStyle w:val="Heading5"/>
      </w:pPr>
      <w:r>
        <w:t>Losses and corrections</w:t>
      </w:r>
    </w:p>
    <w:p w14:paraId="74DB13F5" w14:textId="77777777" w:rsidR="00F8586B" w:rsidRDefault="00F8586B" w:rsidP="00F8586B">
      <w:pPr>
        <w:pStyle w:val="BodyText"/>
      </w:pPr>
      <w:r>
        <w:t>The SVAA will assign (following calculation where appropriate) a Grid Supply Point (GSP) Group Correction Factor and Line Loss Factor Class (LLFC) ID.</w:t>
      </w:r>
    </w:p>
    <w:p w14:paraId="13998256" w14:textId="77777777" w:rsidR="00F8586B" w:rsidRDefault="00F8586B" w:rsidP="00F8586B">
      <w:pPr>
        <w:pStyle w:val="BodyText"/>
      </w:pPr>
    </w:p>
    <w:p w14:paraId="0329D91D" w14:textId="77777777" w:rsidR="00F8586B" w:rsidRDefault="00F8586B" w:rsidP="00F8586B">
      <w:pPr>
        <w:pStyle w:val="Heading5"/>
      </w:pPr>
      <w:r>
        <w:t>Change of registration and de-registration</w:t>
      </w:r>
    </w:p>
    <w:p w14:paraId="777AE607" w14:textId="77777777" w:rsidR="00F8586B" w:rsidRDefault="00F8586B" w:rsidP="00F8586B">
      <w:pPr>
        <w:pStyle w:val="BodyText"/>
      </w:pPr>
      <w:r>
        <w:t>It will be possible to change the VLP to which an Asset Meter is registered as well as being able to de-register an asset meter. Each of these processes will emulate the existing processes for Boundary Point Meters.</w:t>
      </w:r>
    </w:p>
    <w:p w14:paraId="40D79919" w14:textId="77777777" w:rsidR="00F8586B" w:rsidRDefault="00F8586B" w:rsidP="00F8586B">
      <w:pPr>
        <w:pStyle w:val="BodyText"/>
      </w:pPr>
      <w:r>
        <w:t>Upon change of VLP, the new VLP will inform the SVAA of the change, and by implication request that the asset meter and associated AMSID(s) are registered to them. The SVAA will inform both the old and the new VLP once the AMSID pair re-allocation has occurred, and the old VLP will have the ability to raise a dispute in case of an erroneous transfer.</w:t>
      </w:r>
    </w:p>
    <w:p w14:paraId="2A193CE9" w14:textId="77777777" w:rsidR="00F8586B" w:rsidRDefault="00F8586B" w:rsidP="00F8586B">
      <w:pPr>
        <w:pStyle w:val="BodyText"/>
      </w:pPr>
    </w:p>
    <w:p w14:paraId="25426E8B" w14:textId="77777777" w:rsidR="00F8586B" w:rsidRDefault="00F8586B" w:rsidP="00F8586B">
      <w:pPr>
        <w:pStyle w:val="Heading5"/>
      </w:pPr>
      <w:r>
        <w:t>Faster Switching and the Retail Energy Code</w:t>
      </w:r>
    </w:p>
    <w:p w14:paraId="0097914F" w14:textId="77777777" w:rsidR="00F8586B" w:rsidRPr="00C727FD" w:rsidRDefault="00F8586B" w:rsidP="00F8586B">
      <w:pPr>
        <w:pStyle w:val="BodyText"/>
      </w:pPr>
      <w:r>
        <w:t xml:space="preserve">Ofgem is conducting a </w:t>
      </w:r>
      <w:hyperlink r:id="rId41" w:history="1">
        <w:r w:rsidRPr="00B94B5D">
          <w:rPr>
            <w:rStyle w:val="Hyperlink"/>
          </w:rPr>
          <w:t>Significant Code Review</w:t>
        </w:r>
      </w:hyperlink>
      <w:r>
        <w:t xml:space="preserve"> (SCR) looking at how Switching can be improved as well as introducing a new Industry Code – the Retail Energy Code. There will be aspects of the BSC that will be impacted by this where metering is covered by multiple Code requirements e.g. BSC, DCUSA and SEC. Given that asset meters will be for BSC purposes only and will only be governed by the BSC, anything that happens with the SCR will not affect the P375 solution.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2185022C"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1AE29C3"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618127A8"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06B1193F" w14:textId="77777777" w:rsidR="00F8586B" w:rsidRPr="009B4F2E" w:rsidRDefault="00F8586B" w:rsidP="00FF1213">
            <w:pPr>
              <w:pStyle w:val="TableColumnHeading"/>
              <w:keepNext/>
            </w:pPr>
            <w:r>
              <w:t>Do you agree with the Registration process as described above?</w:t>
            </w:r>
          </w:p>
          <w:p w14:paraId="53222F65"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rsidRPr="009B4F2E" w14:paraId="1FAA5773"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32DB3C70"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64E9AA8C" w14:textId="77777777" w:rsidR="00F8586B" w:rsidRPr="00C727FD" w:rsidRDefault="00F8586B" w:rsidP="00F8586B">
      <w:pPr>
        <w:pStyle w:val="BodyText"/>
      </w:pPr>
    </w:p>
    <w:p w14:paraId="7340998B" w14:textId="77777777" w:rsidR="00F8586B" w:rsidRDefault="00F8586B" w:rsidP="00F8586B">
      <w:pPr>
        <w:pStyle w:val="Heading4"/>
      </w:pPr>
      <w:r>
        <w:t>BSC Party Agents</w:t>
      </w:r>
    </w:p>
    <w:p w14:paraId="104F5DCA" w14:textId="77777777" w:rsidR="00F8586B" w:rsidRDefault="00F8586B" w:rsidP="00F8586B">
      <w:pPr>
        <w:pStyle w:val="BodyText"/>
      </w:pPr>
      <w:r>
        <w:t>HHDCs will be appointed by the VLP in a similar way to the appointment of SBMU HHDCs. However, the workgroup has recognised that the company undertaking the role of MOA may only do so for Asset Metering.</w:t>
      </w:r>
    </w:p>
    <w:p w14:paraId="4FCDBE43" w14:textId="77777777" w:rsidR="00F8586B" w:rsidRDefault="00F8586B" w:rsidP="00F8586B">
      <w:pPr>
        <w:pStyle w:val="BodyText"/>
      </w:pPr>
      <w:r>
        <w:t xml:space="preserve">As discussed above, the types of Meter that will be considered an asset meter may be quite different to those seen elsewhere in Settlement. As such, the companies charged with their operation may well only encounter CoP11 meters; similarly, existing BSC qualified MOAs may not be familiar and/or comfortable with the operation of many asset meters. Given this, the Proposer, with the Workgroup’s support, proposes: </w:t>
      </w:r>
    </w:p>
    <w:p w14:paraId="2308ECCE" w14:textId="77777777" w:rsidR="00F8586B" w:rsidRDefault="00F8586B" w:rsidP="00BE1E9D">
      <w:pPr>
        <w:pStyle w:val="BodyText"/>
        <w:numPr>
          <w:ilvl w:val="0"/>
          <w:numId w:val="21"/>
        </w:numPr>
      </w:pPr>
      <w:r>
        <w:lastRenderedPageBreak/>
        <w:t>All Meter Operators with a BSC MOAs qualification can be appointed as an Asset Meter MOA; or</w:t>
      </w:r>
    </w:p>
    <w:p w14:paraId="287153DC" w14:textId="77777777" w:rsidR="00F8586B" w:rsidRDefault="00F8586B" w:rsidP="00BE1E9D">
      <w:pPr>
        <w:pStyle w:val="BodyText"/>
        <w:numPr>
          <w:ilvl w:val="0"/>
          <w:numId w:val="21"/>
        </w:numPr>
      </w:pPr>
      <w:r>
        <w:t>Meter Operators who will only provide services for asset meters need only complete the BSC qualification process applicable to asset meters</w:t>
      </w:r>
    </w:p>
    <w:p w14:paraId="1EAADB2B" w14:textId="77777777" w:rsidR="00F8586B" w:rsidRDefault="00F8586B" w:rsidP="00BE1E9D">
      <w:pPr>
        <w:pStyle w:val="BodyText"/>
        <w:numPr>
          <w:ilvl w:val="0"/>
          <w:numId w:val="21"/>
        </w:numPr>
      </w:pPr>
      <w:r>
        <w:t>Should the asset meter MOA subsequently wish to be a MOA for non-asset meters (e.g. for SVA Metering), then they will need to complete the full BSC Qualification, but only the bits they did not complete as part of their BSC Asset Meter MOA qualification</w:t>
      </w:r>
    </w:p>
    <w:p w14:paraId="1BA6B599" w14:textId="77777777" w:rsidR="00F8586B" w:rsidRDefault="00F8586B" w:rsidP="00BE1E9D">
      <w:pPr>
        <w:pStyle w:val="BodyText"/>
        <w:numPr>
          <w:ilvl w:val="0"/>
          <w:numId w:val="21"/>
        </w:numPr>
      </w:pPr>
      <w:r>
        <w:t>BSCP537 will need updating during the implementation phase to recognise this</w:t>
      </w:r>
    </w:p>
    <w:p w14:paraId="6591722A" w14:textId="77777777" w:rsidR="00F8586B" w:rsidRDefault="00F8586B" w:rsidP="00F8586B">
      <w:pPr>
        <w:pStyle w:val="BodyText"/>
      </w:pPr>
      <w:r>
        <w:t>HHDAs are appointed by the Supplier for the Boundary Point Meter. Their only interaction will be the provision of Boundary Point Meter data as they do for P344.</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7BB38C24"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17D5AF52"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6C0DD1A5"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214397D" w14:textId="77777777" w:rsidR="00F8586B" w:rsidRPr="009B4F2E" w:rsidRDefault="00F8586B" w:rsidP="00FF1213">
            <w:pPr>
              <w:pStyle w:val="TableColumnHeading"/>
              <w:keepNext/>
            </w:pPr>
            <w:r>
              <w:t>Do you agree with the proposed roles for BSC Party Agents as described above?</w:t>
            </w:r>
          </w:p>
          <w:p w14:paraId="4CEE465A"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14:paraId="5E15CDA1"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693096CF" w14:textId="77777777" w:rsidR="00F8586B" w:rsidRDefault="00F8586B" w:rsidP="00FF1213">
            <w:pPr>
              <w:pStyle w:val="TableColumnHeading"/>
              <w:keepNext/>
            </w:pPr>
            <w:r>
              <w:t>Do you agree with the proposed Qualification route for asset meter MOAs?</w:t>
            </w:r>
          </w:p>
          <w:p w14:paraId="08166463" w14:textId="77777777" w:rsidR="00F8586B" w:rsidRPr="00545034" w:rsidRDefault="00F8586B" w:rsidP="00FF1213">
            <w:pPr>
              <w:pStyle w:val="TableColumnHeading"/>
              <w:keepNext/>
              <w:rPr>
                <w:i/>
              </w:rPr>
            </w:pPr>
            <w:r w:rsidRPr="00545034">
              <w:rPr>
                <w:i/>
              </w:rPr>
              <w:t>If not, please provide reasons and, if possible, your views on how asset meter MOAs should qualify</w:t>
            </w:r>
          </w:p>
        </w:tc>
      </w:tr>
      <w:tr w:rsidR="00F8586B" w:rsidRPr="009B4F2E" w14:paraId="61C190AA"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057E8504"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59D7BC06" w14:textId="77777777" w:rsidR="00F8586B" w:rsidRPr="00C727FD" w:rsidRDefault="00F8586B" w:rsidP="00F8586B">
      <w:pPr>
        <w:pStyle w:val="BodyText"/>
      </w:pPr>
    </w:p>
    <w:p w14:paraId="44550C18" w14:textId="77777777" w:rsidR="00F8586B" w:rsidRDefault="00F8586B" w:rsidP="00F8586B">
      <w:pPr>
        <w:pStyle w:val="Heading4"/>
      </w:pPr>
      <w:r>
        <w:t>Sharing of Metered data</w:t>
      </w:r>
    </w:p>
    <w:p w14:paraId="0DBDCD5D" w14:textId="77777777" w:rsidR="00F8586B" w:rsidRDefault="00F8586B" w:rsidP="00F8586B">
      <w:pPr>
        <w:pStyle w:val="BodyText"/>
      </w:pPr>
      <w:r>
        <w:t>The process for sharing of asset meter data has been designed to emulate existing arrangements as much as possible. The simplified process will be:</w:t>
      </w:r>
    </w:p>
    <w:p w14:paraId="457C17B1" w14:textId="77777777" w:rsidR="00F8586B" w:rsidRDefault="00F8586B" w:rsidP="00F8586B">
      <w:pPr>
        <w:pStyle w:val="BodyText"/>
      </w:pPr>
      <w:r>
        <w:rPr>
          <w:noProof/>
        </w:rPr>
        <w:drawing>
          <wp:inline distT="0" distB="0" distL="0" distR="0" wp14:anchorId="7DCD251D" wp14:editId="4215B7C1">
            <wp:extent cx="5111750" cy="2981960"/>
            <wp:effectExtent l="38100" t="19050" r="12700" b="2794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14:paraId="44A5AFE7" w14:textId="77777777" w:rsidR="00F8586B" w:rsidRDefault="00F8586B" w:rsidP="00F8586B">
      <w:pPr>
        <w:pStyle w:val="BodyText"/>
      </w:pPr>
      <w:r>
        <w:t>Once the SVAA has received all of the required data, they will then apply the rules in BSC Sections S and S-2 to calculate the respective Settlement positions before passing that data to the SAA.</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4DB8048A"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359F927" w14:textId="77777777" w:rsidR="00F8586B" w:rsidRPr="00AB176B" w:rsidRDefault="00F8586B" w:rsidP="00FF1213">
            <w:pPr>
              <w:pStyle w:val="TableTitle"/>
              <w:keepNext/>
              <w:rPr>
                <w:b/>
              </w:rPr>
            </w:pPr>
            <w:r w:rsidRPr="00AB176B">
              <w:rPr>
                <w:b/>
                <w:color w:val="FFFFFF" w:themeColor="background1"/>
              </w:rPr>
              <w:lastRenderedPageBreak/>
              <w:t>Assessment Consultation Question</w:t>
            </w:r>
            <w:r>
              <w:rPr>
                <w:b/>
                <w:color w:val="FFFFFF" w:themeColor="background1"/>
              </w:rPr>
              <w:t>s</w:t>
            </w:r>
          </w:p>
        </w:tc>
      </w:tr>
      <w:tr w:rsidR="00F8586B" w14:paraId="0AC5715F"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279304E4" w14:textId="77777777" w:rsidR="00F8586B" w:rsidRPr="009B4F2E" w:rsidRDefault="00F8586B" w:rsidP="00FF1213">
            <w:pPr>
              <w:pStyle w:val="TableColumnHeading"/>
              <w:keepNext/>
            </w:pPr>
            <w:r>
              <w:t>Do you agree with the process for sharing metered data as described above?</w:t>
            </w:r>
          </w:p>
          <w:p w14:paraId="4E2F61BD"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rsidRPr="009B4F2E" w14:paraId="7B1950E4"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539AF797"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15413065" w14:textId="77777777" w:rsidR="00F8586B" w:rsidRDefault="00F8586B" w:rsidP="00F8586B">
      <w:pPr>
        <w:pStyle w:val="BodyText"/>
      </w:pPr>
    </w:p>
    <w:p w14:paraId="00EA4605" w14:textId="77777777" w:rsidR="00F8586B" w:rsidRDefault="00F8586B" w:rsidP="00F8586B">
      <w:pPr>
        <w:pStyle w:val="BodyText"/>
      </w:pPr>
      <w:r>
        <w:t>As with P344, the registrant of the Boundary Point Meter will not be informed of the data from the asset meter, regardless of the impact on their imbalance position.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81B8FDB"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368CF18D"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35494246"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46A9D80" w14:textId="77777777" w:rsidR="00F8586B" w:rsidRPr="009B4F2E" w:rsidRDefault="00F8586B" w:rsidP="00FF1213">
            <w:pPr>
              <w:pStyle w:val="TableColumnHeading"/>
              <w:keepNext/>
            </w:pPr>
            <w:r>
              <w:t>Do you agree with the proposed data sharing policy?</w:t>
            </w:r>
          </w:p>
          <w:p w14:paraId="79290246" w14:textId="77777777" w:rsidR="00F8586B" w:rsidRPr="00A40F50" w:rsidRDefault="00F8586B" w:rsidP="00FF1213">
            <w:pPr>
              <w:pStyle w:val="TableColumnHeading"/>
              <w:keepNext/>
            </w:pPr>
            <w:r>
              <w:rPr>
                <w:i/>
              </w:rPr>
              <w:t>If not, please provide your reasons and how you think we should proceed.</w:t>
            </w:r>
          </w:p>
        </w:tc>
      </w:tr>
      <w:tr w:rsidR="00F8586B" w:rsidRPr="009B4F2E" w14:paraId="1153716B"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5680413C"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4932C873" w14:textId="77777777" w:rsidR="00F8586B" w:rsidRPr="00C727FD" w:rsidRDefault="00F8586B" w:rsidP="00F8586B">
      <w:pPr>
        <w:pStyle w:val="BodyText"/>
      </w:pPr>
    </w:p>
    <w:p w14:paraId="3C40AE8E" w14:textId="77777777" w:rsidR="00F8586B" w:rsidRDefault="00F8586B" w:rsidP="00F8586B">
      <w:pPr>
        <w:pStyle w:val="Heading4"/>
      </w:pPr>
      <w:r>
        <w:t>Assurance</w:t>
      </w:r>
    </w:p>
    <w:p w14:paraId="18756211" w14:textId="77777777" w:rsidR="00F8586B" w:rsidRDefault="00F8586B" w:rsidP="00F8586B">
      <w:pPr>
        <w:pStyle w:val="BodyText"/>
      </w:pPr>
      <w:r>
        <w:t>The Performance Assurance Board (PAB) has responsibility for ensuring appropriate assurance is undertaken to maintain the integrity of Settlement. As part of the Implementation phase we envisage that the following will need to occur:</w:t>
      </w:r>
    </w:p>
    <w:p w14:paraId="6A3FEFE7" w14:textId="77777777" w:rsidR="00F8586B" w:rsidRDefault="00F8586B" w:rsidP="00BE1E9D">
      <w:pPr>
        <w:pStyle w:val="BodyText"/>
        <w:numPr>
          <w:ilvl w:val="0"/>
          <w:numId w:val="23"/>
        </w:numPr>
      </w:pPr>
      <w:r>
        <w:t>Update Technical Assurance Agent’s remit</w:t>
      </w:r>
    </w:p>
    <w:p w14:paraId="31E366EE" w14:textId="77777777" w:rsidR="00F8586B" w:rsidRDefault="00F8586B" w:rsidP="00BE1E9D">
      <w:pPr>
        <w:pStyle w:val="BodyText"/>
        <w:numPr>
          <w:ilvl w:val="0"/>
          <w:numId w:val="23"/>
        </w:numPr>
      </w:pPr>
      <w:r>
        <w:t>Update Qualification processes</w:t>
      </w:r>
    </w:p>
    <w:p w14:paraId="7BF09585" w14:textId="77777777" w:rsidR="00F8586B" w:rsidRDefault="00F8586B" w:rsidP="00BE1E9D">
      <w:pPr>
        <w:pStyle w:val="BodyText"/>
        <w:numPr>
          <w:ilvl w:val="0"/>
          <w:numId w:val="23"/>
        </w:numPr>
      </w:pPr>
      <w:r>
        <w:t>Update Settlement risk register</w:t>
      </w:r>
    </w:p>
    <w:p w14:paraId="57A50015" w14:textId="77777777" w:rsidR="00F8586B" w:rsidRPr="00C727FD" w:rsidRDefault="00F8586B" w:rsidP="00BE1E9D">
      <w:pPr>
        <w:pStyle w:val="BodyText"/>
        <w:numPr>
          <w:ilvl w:val="0"/>
          <w:numId w:val="23"/>
        </w:numPr>
      </w:pPr>
      <w:r>
        <w:t>Consider P375 implications when setting and reviewing assurance objectives</w:t>
      </w:r>
    </w:p>
    <w:p w14:paraId="70010DB4" w14:textId="77777777" w:rsidR="00F8586B" w:rsidRDefault="00F8586B" w:rsidP="00F8586B">
      <w:pPr>
        <w:pStyle w:val="BodyText"/>
      </w:pPr>
      <w:r>
        <w:t>Elexon will, as we do currently, provide support, advice and information to the PAB as much as we can and as requested</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4E035151"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737797B1"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0FA0A95E"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70537F8B" w14:textId="77777777" w:rsidR="00F8586B" w:rsidRPr="009B4F2E" w:rsidRDefault="00F8586B" w:rsidP="00FF1213">
            <w:pPr>
              <w:pStyle w:val="TableColumnHeading"/>
              <w:keepNext/>
            </w:pPr>
            <w:r>
              <w:t>Are there any Assurance activities that should be considered?</w:t>
            </w:r>
          </w:p>
          <w:p w14:paraId="4E50DFA5" w14:textId="77777777" w:rsidR="00F8586B" w:rsidRPr="00A40F50" w:rsidRDefault="00F8586B" w:rsidP="00FF1213">
            <w:pPr>
              <w:pStyle w:val="TableColumnHeading"/>
              <w:keepNext/>
            </w:pPr>
            <w:r>
              <w:rPr>
                <w:i/>
              </w:rPr>
              <w:t>Please provide reasoning with your answer</w:t>
            </w:r>
          </w:p>
        </w:tc>
      </w:tr>
      <w:tr w:rsidR="00F8586B" w:rsidRPr="009B4F2E" w14:paraId="65AB2CCA"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218E2842"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72E21FCA" w14:textId="77777777" w:rsidR="00F8586B" w:rsidRDefault="00F8586B" w:rsidP="00F8586B">
      <w:pPr>
        <w:pStyle w:val="BodyText"/>
      </w:pPr>
    </w:p>
    <w:p w14:paraId="67EA837D" w14:textId="77777777" w:rsidR="00F8586B" w:rsidRDefault="00F8586B" w:rsidP="00F8586B">
      <w:pPr>
        <w:pStyle w:val="Heading4"/>
      </w:pPr>
      <w:r>
        <w:t>Multiple points behind the boundary</w:t>
      </w:r>
    </w:p>
    <w:p w14:paraId="2AC33D09" w14:textId="77777777" w:rsidR="00F8586B" w:rsidRDefault="00F8586B" w:rsidP="00F8586B">
      <w:pPr>
        <w:pStyle w:val="BodyText"/>
      </w:pPr>
      <w:r>
        <w:t>The solution so far has focused on a single asset and a single VLP behind the boundary. However, the reality is that there may be multiple assets and multiple VLPs associated with a single Boundary Point Meter.</w:t>
      </w:r>
    </w:p>
    <w:p w14:paraId="1F0947F5" w14:textId="77777777" w:rsidR="00F8586B" w:rsidRDefault="00F8586B" w:rsidP="00F8586B">
      <w:pPr>
        <w:pStyle w:val="BodyText"/>
      </w:pPr>
    </w:p>
    <w:p w14:paraId="421A32A2" w14:textId="77777777" w:rsidR="00F8586B" w:rsidRDefault="00F8586B" w:rsidP="00F8586B">
      <w:pPr>
        <w:pStyle w:val="Heading5"/>
      </w:pPr>
      <w:r>
        <w:t>Existing arrangements</w:t>
      </w:r>
    </w:p>
    <w:p w14:paraId="02154646" w14:textId="77777777" w:rsidR="00F8586B" w:rsidRDefault="00F8586B" w:rsidP="00F8586B">
      <w:pPr>
        <w:pStyle w:val="BodyText"/>
      </w:pPr>
      <w:r>
        <w:t>Under the provisions established by P344 all assets behind the Boundary will be collected together in one SBMU. Even where there are multiple asset managers, only one of them will be the VLP associated with that SBMU and subsequent arrangements between the asset managers are outside of the BSC.</w:t>
      </w:r>
    </w:p>
    <w:p w14:paraId="0535A19B" w14:textId="77777777" w:rsidR="00F8586B" w:rsidRDefault="00F8586B" w:rsidP="00F8586B">
      <w:pPr>
        <w:pStyle w:val="Heading6"/>
      </w:pPr>
      <w:r>
        <w:lastRenderedPageBreak/>
        <w:t>Example of existing arrangements</w:t>
      </w:r>
    </w:p>
    <w:p w14:paraId="7585774C" w14:textId="77777777" w:rsidR="00F8586B" w:rsidRDefault="00F8586B" w:rsidP="00F8586B">
      <w:pPr>
        <w:pStyle w:val="BodyText"/>
      </w:pPr>
      <w:r>
        <w:rPr>
          <w:noProof/>
        </w:rPr>
        <w:drawing>
          <wp:inline distT="0" distB="0" distL="0" distR="0" wp14:anchorId="56374872" wp14:editId="21E31562">
            <wp:extent cx="5038725" cy="267652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041387" cy="2677939"/>
                    </a:xfrm>
                    <a:prstGeom prst="rect">
                      <a:avLst/>
                    </a:prstGeom>
                    <a:noFill/>
                  </pic:spPr>
                </pic:pic>
              </a:graphicData>
            </a:graphic>
          </wp:inline>
        </w:drawing>
      </w:r>
    </w:p>
    <w:p w14:paraId="1C3E9417" w14:textId="77777777" w:rsidR="00F8586B" w:rsidRDefault="00F8586B" w:rsidP="00F8586B">
      <w:pPr>
        <w:pStyle w:val="Heading5"/>
      </w:pPr>
    </w:p>
    <w:p w14:paraId="27C3F9DE" w14:textId="77777777" w:rsidR="00F8586B" w:rsidRDefault="00F8586B" w:rsidP="00F8586B">
      <w:pPr>
        <w:pStyle w:val="Heading5"/>
      </w:pPr>
      <w:r>
        <w:t>Multiple VLPs and single asset meter</w:t>
      </w:r>
    </w:p>
    <w:p w14:paraId="24558661" w14:textId="77777777" w:rsidR="00F8586B" w:rsidRDefault="00F8586B" w:rsidP="00F8586B">
      <w:pPr>
        <w:pStyle w:val="BodyText"/>
      </w:pPr>
      <w:r>
        <w:t>Where there are two or more asset managers beneath the Boundary Point, P375 will allow each of them to be a VLP so long as one of them installs and commissions an asset meter. The volumes associated with the other VLP(s) will be calculated by the SVAA by applying ‘differencing’ based on the asset meter reads, the Boundary Point meter reads and the data submitted by the HHDA, HHDC and the VLP with the asset meter.</w:t>
      </w:r>
    </w:p>
    <w:p w14:paraId="0010EAB8" w14:textId="77777777" w:rsidR="00F8586B" w:rsidRDefault="00F8586B" w:rsidP="00F8586B">
      <w:pPr>
        <w:pStyle w:val="Heading6"/>
      </w:pPr>
      <w:r>
        <w:t>Example of multiple VLPs and single asset meter</w:t>
      </w:r>
    </w:p>
    <w:p w14:paraId="24094028" w14:textId="77777777" w:rsidR="00F8586B" w:rsidRDefault="00F8586B" w:rsidP="00F8586B">
      <w:r>
        <w:rPr>
          <w:noProof/>
        </w:rPr>
        <w:drawing>
          <wp:inline distT="0" distB="0" distL="0" distR="0" wp14:anchorId="1FB80D85" wp14:editId="72EB74A4">
            <wp:extent cx="5053330" cy="26670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053514" cy="2667097"/>
                    </a:xfrm>
                    <a:prstGeom prst="rect">
                      <a:avLst/>
                    </a:prstGeom>
                    <a:noFill/>
                  </pic:spPr>
                </pic:pic>
              </a:graphicData>
            </a:graphic>
          </wp:inline>
        </w:drawing>
      </w:r>
    </w:p>
    <w:p w14:paraId="11EEF190" w14:textId="77777777" w:rsidR="00F8586B" w:rsidRDefault="00F8586B" w:rsidP="00F8586B">
      <w:pPr>
        <w:pStyle w:val="Heading5"/>
      </w:pPr>
    </w:p>
    <w:p w14:paraId="16B5D6D0" w14:textId="77777777" w:rsidR="00F8586B" w:rsidRDefault="00F8586B" w:rsidP="00F8586B">
      <w:pPr>
        <w:pStyle w:val="Heading5"/>
      </w:pPr>
      <w:r>
        <w:t>Multiple VLPs and multiple asset meters</w:t>
      </w:r>
    </w:p>
    <w:p w14:paraId="58FEB790" w14:textId="77777777" w:rsidR="00F8586B" w:rsidRDefault="00F8586B" w:rsidP="00F8586B">
      <w:r>
        <w:t>Where there are multiple asset managers beneath the Boundary Point and multiple VLPs, each VLP can install and commission an asset meter for each of their assets. As with the above example, they will all be in a single SBMU, but as each asset will have its own asset meter, the SVAA will assign volumes accordingly based on data submitted, rather than calculated.</w:t>
      </w:r>
    </w:p>
    <w:p w14:paraId="3ED4EC86" w14:textId="77777777" w:rsidR="00F8586B" w:rsidRDefault="00F8586B" w:rsidP="00F8586B"/>
    <w:p w14:paraId="0982A906" w14:textId="77777777" w:rsidR="00F8586B" w:rsidRDefault="00F8586B" w:rsidP="00F8586B">
      <w:pPr>
        <w:pStyle w:val="Heading6"/>
      </w:pPr>
      <w:r>
        <w:lastRenderedPageBreak/>
        <w:t xml:space="preserve">Example of </w:t>
      </w:r>
      <w:r w:rsidRPr="00334F35">
        <w:t>Multiple VLPs and multiple asset meters</w:t>
      </w:r>
    </w:p>
    <w:p w14:paraId="749B0492" w14:textId="77777777" w:rsidR="00F8586B" w:rsidRPr="00C727FD" w:rsidRDefault="00F8586B" w:rsidP="00F8586B">
      <w:r>
        <w:rPr>
          <w:noProof/>
        </w:rPr>
        <w:drawing>
          <wp:inline distT="0" distB="0" distL="0" distR="0" wp14:anchorId="4DE6A2CD" wp14:editId="2400699E">
            <wp:extent cx="5075554" cy="26765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87692" cy="2682926"/>
                    </a:xfrm>
                    <a:prstGeom prst="rect">
                      <a:avLst/>
                    </a:prstGeom>
                    <a:noFill/>
                  </pic:spPr>
                </pic:pic>
              </a:graphicData>
            </a:graphic>
          </wp:inline>
        </w:drawing>
      </w:r>
    </w:p>
    <w:p w14:paraId="7A0B5A7C" w14:textId="77777777" w:rsidR="00F8586B" w:rsidRDefault="00F8586B" w:rsidP="00F8586B">
      <w:pPr>
        <w:pStyle w:val="BodyText"/>
      </w:pPr>
      <w:r>
        <w:t>Conversely, if there is only one VLP that has control of Asset 1 and Asset 2 in this example, then when the SBMU is dispatched by NGESO, the VLP can determine how best to use their Plant and Apparatus between the two assets to best deliver that instruction.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7D2F14D8"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09B3438"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307ADA6D"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23F8DC5" w14:textId="77777777" w:rsidR="00F8586B" w:rsidRPr="009B4F2E" w:rsidRDefault="00F8586B" w:rsidP="00FF1213">
            <w:pPr>
              <w:pStyle w:val="TableColumnHeading"/>
              <w:keepNext/>
            </w:pPr>
            <w:r>
              <w:t>Has the P375 solution considered all reasonable scenarios?</w:t>
            </w:r>
          </w:p>
          <w:p w14:paraId="2B2E763D"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rsidRPr="009B4F2E" w14:paraId="32F0992C"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741A6063"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5330F357" w14:textId="77777777" w:rsidR="00F8586B" w:rsidRDefault="00F8586B" w:rsidP="00F8586B">
      <w:pPr>
        <w:pStyle w:val="BodyText"/>
      </w:pPr>
    </w:p>
    <w:p w14:paraId="17F43FF4" w14:textId="77777777" w:rsidR="00F8586B" w:rsidRDefault="00F8586B" w:rsidP="00F8586B">
      <w:pPr>
        <w:pStyle w:val="Heading4"/>
      </w:pPr>
      <w:r>
        <w:t>Legal text</w:t>
      </w:r>
    </w:p>
    <w:p w14:paraId="104623F9" w14:textId="77777777" w:rsidR="00F8586B" w:rsidRDefault="00F8586B" w:rsidP="00F8586B">
      <w:pPr>
        <w:pStyle w:val="BodyText"/>
      </w:pPr>
      <w:r>
        <w:t>The proposed legal text for P375 is at Attachments A – F. Additionally, we have also drafted the new CoP11 (See above) as well as changes to BSCP601 and BSCP602 as attachments G - J.</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159F0A06"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6DDEC100"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34EBA399"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15046BF" w14:textId="77777777" w:rsidR="00F8586B" w:rsidRPr="009B4F2E" w:rsidRDefault="00F8586B" w:rsidP="00FF1213">
            <w:pPr>
              <w:pStyle w:val="TableColumnHeading"/>
              <w:keepNext/>
            </w:pPr>
            <w:r>
              <w:t xml:space="preserve">Do you agree with the proposed legal text and redlining at Attachments </w:t>
            </w:r>
            <w:r w:rsidRPr="00285303">
              <w:rPr>
                <w:highlight w:val="yellow"/>
              </w:rPr>
              <w:t xml:space="preserve">A- </w:t>
            </w:r>
            <w:r>
              <w:t>J?</w:t>
            </w:r>
          </w:p>
          <w:p w14:paraId="4FB6DA90"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rsidRPr="009B4F2E" w14:paraId="68D21D77"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4EF003E4"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5FC13DB0" w14:textId="77777777" w:rsidR="00F8586B" w:rsidRDefault="00F8586B" w:rsidP="00F8586B">
      <w:pPr>
        <w:pStyle w:val="BodyText"/>
      </w:pPr>
    </w:p>
    <w:p w14:paraId="13687284" w14:textId="77777777" w:rsidR="00F8586B" w:rsidRDefault="00F8586B" w:rsidP="00F8586B">
      <w:pPr>
        <w:pStyle w:val="Heading4"/>
      </w:pPr>
      <w:r>
        <w:t>Are there any (other) alternative solutions?</w:t>
      </w:r>
    </w:p>
    <w:p w14:paraId="28FDE2CF" w14:textId="77777777" w:rsidR="00E45354" w:rsidRDefault="00F8586B" w:rsidP="00F8586B">
      <w:pPr>
        <w:pStyle w:val="BodyText"/>
      </w:pPr>
      <w:r>
        <w:t>The Workgroup has not proposed an alternate solution for P375.</w:t>
      </w:r>
    </w:p>
    <w:p w14:paraId="2EF2E329" w14:textId="77777777" w:rsidR="00AB176B" w:rsidRDefault="00AB176B" w:rsidP="00017AB9">
      <w:pPr>
        <w:pStyle w:val="BodyText"/>
      </w:pPr>
    </w:p>
    <w:p w14:paraId="37016C12" w14:textId="77777777" w:rsidR="00017AB9" w:rsidRDefault="00017AB9" w:rsidP="00017AB9">
      <w:pPr>
        <w:pStyle w:val="BodyText"/>
      </w:pPr>
    </w:p>
    <w:p w14:paraId="4C9BAFA7" w14:textId="77777777" w:rsidR="00001754" w:rsidRDefault="00001754" w:rsidP="00001754">
      <w:pPr>
        <w:pStyle w:val="BodyText"/>
      </w:pPr>
    </w:p>
    <w:p w14:paraId="0BAE6D97" w14:textId="77777777" w:rsidR="00354B3F" w:rsidRDefault="00354B3F" w:rsidP="00F31FF4">
      <w:pPr>
        <w:sectPr w:rsidR="00354B3F" w:rsidSect="002C5FD0">
          <w:pgSz w:w="11906" w:h="16838" w:code="9"/>
          <w:pgMar w:top="567" w:right="2722" w:bottom="567" w:left="1134" w:header="284" w:footer="284" w:gutter="0"/>
          <w:cols w:space="708"/>
          <w:titlePg/>
          <w:docGrid w:linePitch="360"/>
        </w:sectPr>
      </w:pPr>
    </w:p>
    <w:p w14:paraId="3DAEFE1E" w14:textId="77777777" w:rsidR="00DB536D" w:rsidRDefault="00293E7A" w:rsidP="00597769">
      <w:pPr>
        <w:pStyle w:val="Heading8"/>
      </w:pPr>
      <w:bookmarkStart w:id="4" w:name="_Toc48254499"/>
      <w:r w:rsidRPr="00293E7A">
        <w:lastRenderedPageBreak/>
        <w:t xml:space="preserve">Impacts &amp; </w:t>
      </w:r>
      <w:r w:rsidRPr="00016A1B">
        <w:t>Costs</w:t>
      </w:r>
      <w:bookmarkEnd w:id="4"/>
    </w:p>
    <w:p w14:paraId="7D578A94" w14:textId="77777777" w:rsidR="00F8586B" w:rsidRDefault="00F8586B" w:rsidP="00F8586B">
      <w:pPr>
        <w:pStyle w:val="BodyText"/>
      </w:pPr>
      <w:r w:rsidRPr="00CE1A52">
        <w:t>The Proposer and the Workgroup recognise that the costs associated with P375 are, on first look, particularly expensive. However, they believe that this cost is justifiable given the opportunit</w:t>
      </w:r>
      <w:r>
        <w:t>ies they think P375 will create across the industry. These are discussed in more detail below.</w:t>
      </w:r>
    </w:p>
    <w:p w14:paraId="226C4D1F" w14:textId="77777777" w:rsidR="00F8586B" w:rsidRPr="00C40529" w:rsidRDefault="00F8586B" w:rsidP="00F8586B">
      <w:pPr>
        <w:pStyle w:val="BodyText"/>
      </w:pPr>
    </w:p>
    <w:p w14:paraId="2FD773C2" w14:textId="77777777" w:rsidR="00F8586B" w:rsidRDefault="00F8586B" w:rsidP="00F8586B">
      <w:pPr>
        <w:pStyle w:val="Heading4"/>
        <w:spacing w:before="0"/>
      </w:pPr>
      <w:r>
        <w:t>Estimated central implementation costs of P375</w:t>
      </w:r>
    </w:p>
    <w:p w14:paraId="7780969D" w14:textId="77777777" w:rsidR="00F8586B" w:rsidRDefault="00F8586B" w:rsidP="00F8586B">
      <w:pPr>
        <w:pStyle w:val="BodyText"/>
      </w:pPr>
      <w:r>
        <w:t xml:space="preserve">The cost to </w:t>
      </w:r>
      <w:r w:rsidRPr="00C727FD">
        <w:t>Elexon</w:t>
      </w:r>
      <w:r>
        <w:t xml:space="preserve"> to implement P375 will be approximately £43,500. This is made up as follows:</w:t>
      </w:r>
    </w:p>
    <w:p w14:paraId="1B1F0DA2" w14:textId="77777777" w:rsidR="00F8586B" w:rsidRDefault="00F8586B" w:rsidP="00BE1E9D">
      <w:pPr>
        <w:pStyle w:val="BodyText"/>
        <w:numPr>
          <w:ilvl w:val="0"/>
          <w:numId w:val="24"/>
        </w:numPr>
      </w:pPr>
      <w:r>
        <w:t>Cost to implement changes to BSC Sections and other documents - £2000</w:t>
      </w:r>
    </w:p>
    <w:p w14:paraId="115AB86D" w14:textId="77777777" w:rsidR="00F8586B" w:rsidRDefault="00F8586B" w:rsidP="00BE1E9D">
      <w:pPr>
        <w:pStyle w:val="BodyText"/>
        <w:numPr>
          <w:ilvl w:val="0"/>
          <w:numId w:val="24"/>
        </w:numPr>
      </w:pPr>
      <w:r>
        <w:t>Cost to create/update Guidance documents</w:t>
      </w:r>
      <w:r>
        <w:tab/>
      </w:r>
      <w:r>
        <w:tab/>
      </w:r>
      <w:r>
        <w:tab/>
        <w:t>- £700</w:t>
      </w:r>
    </w:p>
    <w:p w14:paraId="6061E664" w14:textId="77777777" w:rsidR="00F8586B" w:rsidRDefault="00F8586B" w:rsidP="00BE1E9D">
      <w:pPr>
        <w:pStyle w:val="BodyText"/>
        <w:numPr>
          <w:ilvl w:val="0"/>
          <w:numId w:val="24"/>
        </w:numPr>
      </w:pPr>
      <w:r>
        <w:t>Cost to create/update internal documentation</w:t>
      </w:r>
      <w:r>
        <w:tab/>
      </w:r>
      <w:r>
        <w:tab/>
      </w:r>
      <w:r>
        <w:tab/>
        <w:t>- £700</w:t>
      </w:r>
    </w:p>
    <w:p w14:paraId="26D07E65" w14:textId="77777777" w:rsidR="00F8586B" w:rsidRPr="00D239EE" w:rsidRDefault="00F8586B" w:rsidP="00BE1E9D">
      <w:pPr>
        <w:pStyle w:val="BodyText"/>
        <w:numPr>
          <w:ilvl w:val="0"/>
          <w:numId w:val="24"/>
        </w:numPr>
      </w:pPr>
      <w:r>
        <w:t>Costs associated with testing of BSC System changes</w:t>
      </w:r>
      <w:r>
        <w:tab/>
      </w:r>
      <w:r>
        <w:tab/>
        <w:t>- £40,000</w:t>
      </w:r>
    </w:p>
    <w:p w14:paraId="278DAA08" w14:textId="77777777" w:rsidR="00F8586B" w:rsidRDefault="00F8586B" w:rsidP="00F8586B">
      <w:pPr>
        <w:pStyle w:val="BodyText"/>
      </w:pPr>
      <w:r>
        <w:t>In addition, the cost of making the changes to the SVAA software and systems has been estimated by Elexon’s Service Provider to be £1.6m to £2m</w:t>
      </w:r>
    </w:p>
    <w:p w14:paraId="00C0B75F" w14:textId="77777777" w:rsidR="00F8586B" w:rsidRDefault="00F8586B" w:rsidP="00F8586B">
      <w:pPr>
        <w:pStyle w:val="Heading4"/>
      </w:pPr>
    </w:p>
    <w:p w14:paraId="7C476F68" w14:textId="77777777" w:rsidR="00F8586B" w:rsidRDefault="00F8586B" w:rsidP="00F8586B">
      <w:pPr>
        <w:pStyle w:val="Heading4"/>
      </w:pPr>
      <w:r>
        <w:t>Indicative industry costs of P375</w:t>
      </w:r>
    </w:p>
    <w:p w14:paraId="5B89D5F4" w14:textId="77777777" w:rsidR="00F8586B" w:rsidRPr="00285303" w:rsidRDefault="00F8586B" w:rsidP="00F8586B">
      <w:pPr>
        <w:pStyle w:val="BodyText"/>
      </w:pPr>
      <w:r>
        <w:t xml:space="preserve">We have not yet received any indicative costs to industry, though we would welcome such costs as part of the consultation feedback. However, feedback from industry members in the Workgroup is that any costs associated with P375 are recoverable. The reasoning for this is that implementation of P375 and registering asset meters will be a business decision for VLPs and it is exceptionally unlikely that a VLP will follow this route unless they have already identified that it is in their financial interest.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E030275"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1E1C9AE"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6855BA42"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4823213" w14:textId="77777777" w:rsidR="00F8586B" w:rsidRPr="009B4F2E" w:rsidRDefault="00F8586B" w:rsidP="00FF1213">
            <w:pPr>
              <w:pStyle w:val="TableColumnHeading"/>
              <w:keepNext/>
            </w:pPr>
            <w:r>
              <w:t>If applicable, what will be the Impacts and benefits for your organisation from implementing P375?</w:t>
            </w:r>
          </w:p>
          <w:p w14:paraId="01C7C824" w14:textId="77777777" w:rsidR="00F8586B" w:rsidRPr="00A40F50" w:rsidRDefault="00F8586B" w:rsidP="00FF1213">
            <w:pPr>
              <w:pStyle w:val="TableColumnHeading"/>
              <w:keepNext/>
            </w:pPr>
            <w:r>
              <w:rPr>
                <w:i/>
              </w:rPr>
              <w:t>If possible, please provide indicative costs and timescales to implement required changes</w:t>
            </w:r>
          </w:p>
        </w:tc>
      </w:tr>
      <w:tr w:rsidR="00F8586B" w:rsidRPr="009B4F2E" w14:paraId="5128EA8D"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3BD76420"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29BB15A4" w14:textId="77777777" w:rsidR="00F8586B" w:rsidRDefault="00F8586B" w:rsidP="00F8586B">
      <w:pPr>
        <w:pStyle w:val="BodyText"/>
      </w:pPr>
    </w:p>
    <w:p w14:paraId="0939F612" w14:textId="77777777" w:rsidR="00F8586B" w:rsidRDefault="00F8586B" w:rsidP="00F8586B">
      <w:pPr>
        <w:pStyle w:val="Heading4"/>
      </w:pPr>
      <w:r>
        <w:t>Associated benefits of implementing P375</w:t>
      </w:r>
    </w:p>
    <w:p w14:paraId="0FA1BA94" w14:textId="77777777" w:rsidR="00F8586B" w:rsidRDefault="00F8586B" w:rsidP="00F8586B">
      <w:pPr>
        <w:pStyle w:val="BodyText"/>
      </w:pPr>
      <w:r>
        <w:t>P375 will, primarily, allow asset meters to be used for Settlement purposes, thus making the proportioning of balancing responsibility more accurate. However, the use of asset meters for Balancing and Settlement is expected to open up an array of opportunities, whether they be commercial or regulatory. The examples below have all been identified by the Workgroup as being potential benefits to be considered against the cost of implementation</w:t>
      </w:r>
    </w:p>
    <w:p w14:paraId="4A7F6F6B" w14:textId="77777777" w:rsidR="00F8586B" w:rsidRDefault="00F8586B" w:rsidP="00F8586B">
      <w:pPr>
        <w:pStyle w:val="Heading5"/>
      </w:pPr>
    </w:p>
    <w:p w14:paraId="15E249CB" w14:textId="77777777" w:rsidR="00F8586B" w:rsidRDefault="00F8586B" w:rsidP="00F8586B">
      <w:pPr>
        <w:pStyle w:val="Heading5"/>
      </w:pPr>
      <w:r>
        <w:t>Smart Grids</w:t>
      </w:r>
    </w:p>
    <w:p w14:paraId="2535B622" w14:textId="77777777" w:rsidR="00F8586B" w:rsidRDefault="00F8586B" w:rsidP="00F8586B">
      <w:pPr>
        <w:pStyle w:val="BodyText"/>
      </w:pPr>
      <w:r>
        <w:t xml:space="preserve">The transition from Distribution Network Operators to Distribution System Operators (DSOs) is well under way – the Energy Network Association’s </w:t>
      </w:r>
      <w:hyperlink r:id="rId50" w:history="1">
        <w:r w:rsidRPr="00E41669">
          <w:rPr>
            <w:rStyle w:val="Hyperlink"/>
          </w:rPr>
          <w:t>Open Networks Project</w:t>
        </w:r>
      </w:hyperlink>
      <w:r>
        <w:t xml:space="preserve"> is </w:t>
      </w:r>
      <w:r>
        <w:lastRenderedPageBreak/>
        <w:t>testament to this. In addition to this, there are numerous other initiatives and projects underway to facilitate the delivery of a smart grid.</w:t>
      </w:r>
    </w:p>
    <w:p w14:paraId="1898F179" w14:textId="77777777" w:rsidR="00F8586B" w:rsidRDefault="00F8586B" w:rsidP="00F8586B">
      <w:pPr>
        <w:pStyle w:val="BodyText"/>
      </w:pPr>
      <w:r>
        <w:t>It is anticipated that DSOs will take over a lot of the functions undertaken by Transmission System Operators (TSOs) i.e. in the context of the BSC, DSOs will be responsible for taking pro-active actions to Balance their Systems in the way that the TSO (NGESO) does now.</w:t>
      </w:r>
    </w:p>
    <w:p w14:paraId="3E746E7F" w14:textId="77777777" w:rsidR="00F8586B" w:rsidRDefault="00F8586B" w:rsidP="00F8586B">
      <w:pPr>
        <w:pStyle w:val="BodyText"/>
      </w:pPr>
      <w:r>
        <w:t>The rise of decentralised energy will invariably lead to a far greater number of sites on a Distribution System. These sites will invariably have far smaller capacity than traditional centralised Transmission connected power plants i.e. MWs compared to GWs. This will mean that the DSO will need to be a lot more pro-active than the TSO to maintain balance. However, they will also be able to balance on a far more local scale. Rather than just rely on Boundary Meters, if the DSO has the ability to dispatch each asset via an asset meter, then they will have far greater control and far greater flexibility. This is, essentially Demand Side Response (DSR), whether the provision of that DSR be storage, electric vehicle or heat pump – all of which are explored further below.</w:t>
      </w:r>
    </w:p>
    <w:p w14:paraId="13BFD92D" w14:textId="77777777" w:rsidR="00F8586B" w:rsidRDefault="00F8586B" w:rsidP="00F8586B">
      <w:pPr>
        <w:pStyle w:val="BodyText"/>
      </w:pPr>
      <w:r>
        <w:t>One analogy that was used was that using the Boundary Meter to manage a local imbalance is like topping up an egg cup from a gallon-drum, where-as using an asset meter is more like using a small glass.</w:t>
      </w:r>
    </w:p>
    <w:p w14:paraId="41FB616C" w14:textId="77777777" w:rsidR="00F8586B" w:rsidRDefault="00F8586B" w:rsidP="00F8586B">
      <w:pPr>
        <w:pStyle w:val="BodyText"/>
      </w:pPr>
      <w:r>
        <w:t>With the move to greater decentralisation of energy, it is invariable that there will be calls for far more local control and P375 will mean that the BSC is ahead of the game.</w:t>
      </w:r>
    </w:p>
    <w:p w14:paraId="63D55069" w14:textId="77777777" w:rsidR="00F8586B" w:rsidRDefault="00F8586B" w:rsidP="00F8586B">
      <w:pPr>
        <w:pStyle w:val="BodyText"/>
      </w:pPr>
    </w:p>
    <w:p w14:paraId="097AC6BB" w14:textId="77777777" w:rsidR="00F8586B" w:rsidRDefault="00F8586B" w:rsidP="00F8586B">
      <w:pPr>
        <w:pStyle w:val="Heading5"/>
      </w:pPr>
      <w:r>
        <w:t>New avenues to market</w:t>
      </w:r>
    </w:p>
    <w:p w14:paraId="4626ADB4" w14:textId="77777777" w:rsidR="00F8586B" w:rsidRDefault="00F8586B" w:rsidP="00F8586B">
      <w:pPr>
        <w:pStyle w:val="BodyText"/>
      </w:pPr>
      <w:r>
        <w:t xml:space="preserve">Implementation of P375 will allow aggregators to aggregate flows from their assets into a single ‘pot’ to be large enough to enter the wholesale market. One example of how this could work is for an aggregator to engage with multiple home owners to aggregate the export from small scale Solar PV on people’s roofs – whether registered for Feed-in Tariffs (FIT) payments, the Smart Export Guarantee (SEG) or otherwise. </w:t>
      </w:r>
    </w:p>
    <w:p w14:paraId="54E2ADF4" w14:textId="77777777" w:rsidR="00F8586B" w:rsidRDefault="00F8586B" w:rsidP="00F8586B">
      <w:pPr>
        <w:pStyle w:val="BodyText"/>
      </w:pPr>
      <w:r>
        <w:t>If an aggregator is able to collect together enough volume (either form the PVs direct or connected storage), then they will be able to compete against other, larger Generators in the wholesale markets. This would give home owners and consumers far more control over how they engage with the market, which is democratisation of energy. It would also provide a route for community energy groups and cooperatives to come to market.</w:t>
      </w:r>
    </w:p>
    <w:p w14:paraId="17384222" w14:textId="77777777" w:rsidR="00F8586B" w:rsidRDefault="00F8586B" w:rsidP="00F8586B">
      <w:pPr>
        <w:pStyle w:val="BodyText"/>
      </w:pPr>
      <w:r>
        <w:t xml:space="preserve">A significant proportion of FIT installations are owned and operated by providers of social housing, with the profits being re-invested in the community. Another significant proportion is owned and operated by investment companies that are house-hold names, allowing said investors to add to consumers’ pension pots and the like – as such, individual consumers benefit indirectly. Although the SEG scheme is still in its infancy, it is, arguably, reasonable to assume that it will follow a similar pattern to the FIT scheme. </w:t>
      </w:r>
    </w:p>
    <w:p w14:paraId="644DD9AE" w14:textId="77777777" w:rsidR="00F8586B" w:rsidRDefault="00F8586B" w:rsidP="00F8586B">
      <w:pPr>
        <w:pStyle w:val="BodyText"/>
      </w:pPr>
      <w:r>
        <w:t xml:space="preserve">The data from asset meters would be accessible and it would be relatively easy for investors to analyse the benefits of investing in small scale generation, thus promoting its uptake and growth, leading to further decentralisation of energy (and decarbonisation if such growth is connected to renewable and low-carbon energy). </w:t>
      </w:r>
    </w:p>
    <w:p w14:paraId="19A4E56B" w14:textId="77777777" w:rsidR="00F8586B" w:rsidRDefault="00F8586B" w:rsidP="00F8586B">
      <w:pPr>
        <w:pStyle w:val="Heading5"/>
      </w:pPr>
    </w:p>
    <w:p w14:paraId="6602015A" w14:textId="77777777" w:rsidR="00F8586B" w:rsidRDefault="00F8586B" w:rsidP="00F8586B">
      <w:pPr>
        <w:pStyle w:val="Heading5"/>
      </w:pPr>
      <w:r>
        <w:t>Electric vehicles</w:t>
      </w:r>
    </w:p>
    <w:p w14:paraId="75FABE79" w14:textId="77777777" w:rsidR="00F8586B" w:rsidRDefault="00F8586B" w:rsidP="00F8586B">
      <w:pPr>
        <w:pStyle w:val="BodyText"/>
      </w:pPr>
      <w:r>
        <w:t xml:space="preserve">Electric Vehicles (EVs) are essentially, from an energy perspective, mobile storage devices. We have discussed with Workgroup members how vehicles plugged into charging points </w:t>
      </w:r>
      <w:r>
        <w:lastRenderedPageBreak/>
        <w:t xml:space="preserve">(when aggregated in a geographical area) can be used to enter the BM market – this is commonly known as Vehicle-to Grid, or V2G. </w:t>
      </w:r>
    </w:p>
    <w:p w14:paraId="2F6A0D90" w14:textId="77777777" w:rsidR="00F8586B" w:rsidRDefault="00F8586B" w:rsidP="00F8586B">
      <w:pPr>
        <w:pStyle w:val="BodyText"/>
      </w:pPr>
      <w:r>
        <w:t>At the moment, charging is metered in a number of ways – it can be via meters in the charge point or by devices in the charging cables that measure the flow of electricity. There are provisions within the BSC to approve these types of devices on a case-by-case basis, but it requires approval from the Supplier Volume Allocation Group (SVG) and can be quite time consuming and could be perceived as a barrier to entry.</w:t>
      </w:r>
    </w:p>
    <w:p w14:paraId="12970C7B" w14:textId="77777777" w:rsidR="00F8586B" w:rsidRDefault="00F8586B" w:rsidP="00F8586B">
      <w:pPr>
        <w:pStyle w:val="BodyText"/>
      </w:pPr>
      <w:r>
        <w:t>CoP11 will allow for a meters embedded in charging points/devices to be approved in the same way as any other Settlement Meter, and in the same timescales. This will, it is believed, remove a perceived barrier to entry which will, in due course, help with the growth of V2G, when coupled with other regulatory measures.</w:t>
      </w:r>
    </w:p>
    <w:p w14:paraId="47C682E1" w14:textId="77777777" w:rsidR="00F8586B" w:rsidRDefault="00F8586B" w:rsidP="00F8586B">
      <w:pPr>
        <w:pStyle w:val="BodyText"/>
      </w:pPr>
      <w:r>
        <w:t xml:space="preserve">It should be noted, that V2G growth is predicted to happen in two ways: </w:t>
      </w:r>
    </w:p>
    <w:p w14:paraId="2597D46C" w14:textId="77777777" w:rsidR="00F8586B" w:rsidRDefault="00F8586B" w:rsidP="00BE1E9D">
      <w:pPr>
        <w:pStyle w:val="BodyText"/>
        <w:numPr>
          <w:ilvl w:val="0"/>
          <w:numId w:val="26"/>
        </w:numPr>
      </w:pPr>
      <w:r>
        <w:t xml:space="preserve">Large scale charging parks (e.g. a whole carpark of charging points) connected at a single boundary point; and </w:t>
      </w:r>
    </w:p>
    <w:p w14:paraId="4CBCEF2D" w14:textId="77777777" w:rsidR="00F8586B" w:rsidRDefault="00F8586B" w:rsidP="00BE1E9D">
      <w:pPr>
        <w:pStyle w:val="BodyText"/>
        <w:numPr>
          <w:ilvl w:val="0"/>
          <w:numId w:val="26"/>
        </w:numPr>
      </w:pPr>
      <w:r>
        <w:t>Individual charging points as part of wider sites where the charging points asset meter can be used for V2G – either individual vehicles, or as part of a wider aggregation</w:t>
      </w:r>
    </w:p>
    <w:p w14:paraId="0730772E" w14:textId="77777777" w:rsidR="00F8586B" w:rsidRDefault="00F8586B" w:rsidP="00F8586B">
      <w:pPr>
        <w:pStyle w:val="BodyText"/>
      </w:pPr>
      <w:r>
        <w:t>It is the later example that P375 is concerned with and where it will facilitate growth. We have spoken to one organisation that is looking at developing this solution by tying in EV charging points and on-street furniture, with an asset meter in the cabinet, to be able to aggregate volumes in a geographical area, and they have indicated that P375 will make this more commercially viable.</w:t>
      </w:r>
    </w:p>
    <w:p w14:paraId="6958CD6A" w14:textId="77777777" w:rsidR="00F8586B" w:rsidRDefault="00F8586B" w:rsidP="00F8586B">
      <w:pPr>
        <w:pStyle w:val="Heading5"/>
      </w:pPr>
    </w:p>
    <w:p w14:paraId="0ECD5412" w14:textId="77777777" w:rsidR="00F8586B" w:rsidRDefault="00F8586B" w:rsidP="00F8586B">
      <w:pPr>
        <w:pStyle w:val="Heading5"/>
      </w:pPr>
      <w:r>
        <w:t>Renewable energy and storage</w:t>
      </w:r>
    </w:p>
    <w:p w14:paraId="761EF3FA" w14:textId="77777777" w:rsidR="00F8586B" w:rsidRDefault="00F8586B" w:rsidP="00F8586B">
      <w:pPr>
        <w:pStyle w:val="BodyText"/>
      </w:pPr>
      <w:r>
        <w:t xml:space="preserve">It is pretty difficult to argue that renewable technologies will not form a significant part of future smart grids. It is generally accepted that while renewables are key to decarbonisation, there are some concerns. It is the Proposer’s and Workgroup’s belief that storage will go a long way, if not all the way, to resolving any concerns there are around renewables. Their reasoning is that storage can be used to store energy as the market allows, and the stored energy can be used as an alternative to other energy sources as required. </w:t>
      </w:r>
    </w:p>
    <w:p w14:paraId="1C82BBED" w14:textId="77777777" w:rsidR="00F8586B" w:rsidRDefault="00F8586B" w:rsidP="00F8586B">
      <w:pPr>
        <w:pStyle w:val="BodyText"/>
      </w:pPr>
      <w:r>
        <w:t xml:space="preserve">If a VLP has storage devices as an asset in the same SBMU as renewable technologies, then they can offer balancing services independent of the renewable. Essentially, being able to dispatch individual storage assets, thanks to asset metering, will give the TSO and/or DSO more options. </w:t>
      </w:r>
    </w:p>
    <w:p w14:paraId="5E70418C" w14:textId="77777777" w:rsidR="00F8586B" w:rsidRDefault="00F8586B" w:rsidP="00F8586B">
      <w:pPr>
        <w:pStyle w:val="BodyText"/>
      </w:pPr>
      <w:r>
        <w:t>N.B. the P375 solution will not allow assets to be dispatched individually [it will allow the VLP to ‘dispatch’ per asset within a SBMU], but it will pave the way for such a scenario and contribute significantly to the growth of smart grids. It is also believed that allowing asset meters will give increased security for storage owners (amongst others) to enter the market.</w:t>
      </w:r>
    </w:p>
    <w:p w14:paraId="138F7885" w14:textId="77777777" w:rsidR="00F8586B" w:rsidRDefault="00F8586B" w:rsidP="00F8586B">
      <w:pPr>
        <w:pStyle w:val="Heading5"/>
      </w:pPr>
    </w:p>
    <w:p w14:paraId="020F45EF" w14:textId="77777777" w:rsidR="00F8586B" w:rsidRDefault="00F8586B" w:rsidP="00F8586B">
      <w:pPr>
        <w:pStyle w:val="Heading5"/>
      </w:pPr>
      <w:r>
        <w:t>Integrated Energy Systems</w:t>
      </w:r>
    </w:p>
    <w:p w14:paraId="1EFA9D78" w14:textId="77777777" w:rsidR="00F8586B" w:rsidRDefault="00F8586B" w:rsidP="00F8586B">
      <w:pPr>
        <w:pStyle w:val="BodyText"/>
      </w:pPr>
      <w:r>
        <w:t xml:space="preserve">It is becoming generally accepted that to achieve ‘net zero’ targets there needs to be an integrated energy system. At the moment, policy and regulation for the main energy </w:t>
      </w:r>
      <w:r>
        <w:lastRenderedPageBreak/>
        <w:t>streams (Electricity, gas, heat, carbon fuels and water) exist in isolation. As we move forwards, an integrated energy system will tie each of these energy streams together. As an example, changes to heat policies will consider how they will effect electricity demand to power heat dumps; which in turn will consider the use of gas and water in producing the electricity; or the use of water and gas and/or electricity to create steam for a heat network.</w:t>
      </w:r>
    </w:p>
    <w:p w14:paraId="0F77CE8E" w14:textId="77777777" w:rsidR="00F8586B" w:rsidRDefault="00F8586B" w:rsidP="00F8586B">
      <w:pPr>
        <w:pStyle w:val="BodyText"/>
      </w:pPr>
      <w:r>
        <w:t>It has been suggested that having heat dumps (for example) as part of a VLP’s asset will allow DSOs (once the smart grid is established) to use the heat dump to increase/decrease demand as required.</w:t>
      </w:r>
    </w:p>
    <w:p w14:paraId="023BCC6C" w14:textId="77777777" w:rsidR="00F8586B" w:rsidRDefault="00F8586B" w:rsidP="00F8586B">
      <w:pPr>
        <w:pStyle w:val="Heading5"/>
      </w:pPr>
    </w:p>
    <w:p w14:paraId="4B1DEC81" w14:textId="77777777" w:rsidR="00F8586B" w:rsidRDefault="00F8586B" w:rsidP="00F8586B">
      <w:pPr>
        <w:pStyle w:val="Heading5"/>
      </w:pPr>
      <w:r>
        <w:t>Proposed BSC Modifications</w:t>
      </w:r>
    </w:p>
    <w:p w14:paraId="5606DD37" w14:textId="77777777" w:rsidR="00F8586B" w:rsidRDefault="00F8586B" w:rsidP="00F8586B">
      <w:pPr>
        <w:pStyle w:val="BodyText"/>
      </w:pPr>
      <w:hyperlink r:id="rId51" w:history="1">
        <w:r w:rsidRPr="00091A03">
          <w:rPr>
            <w:rStyle w:val="Hyperlink"/>
          </w:rPr>
          <w:t>P379 ‘Multiple Suppliers through Meter Splitting’</w:t>
        </w:r>
      </w:hyperlink>
      <w:r>
        <w:t xml:space="preserve"> aims to use allow consumers to be supplied by multiple Suppliers. It will allow this by allowing more than one Supplier to utilise a single Boundary Point. As part of this, asset meters may be used to identify appropriation of volumes. P379 is still being developed, but early indication is that a lot of the P375 solution will form part of the P379 solution.</w:t>
      </w:r>
    </w:p>
    <w:p w14:paraId="60617B58" w14:textId="77777777" w:rsidR="00F8586B" w:rsidRDefault="00F8586B" w:rsidP="00F8586B">
      <w:pPr>
        <w:pStyle w:val="BodyText"/>
      </w:pPr>
      <w:hyperlink r:id="rId52" w:history="1">
        <w:r w:rsidRPr="0062245C">
          <w:rPr>
            <w:rStyle w:val="Hyperlink"/>
          </w:rPr>
          <w:t>P383 ‘Enhanced reporting of demand data to the NETSO to facilitate CUSC Modifications CMP280 and CMP281’</w:t>
        </w:r>
      </w:hyperlink>
      <w:r>
        <w:t xml:space="preserve"> aims to enable the aggregation of specific Metering Systems metered data for network charging purposes. Having asset meters on site will allow for greater accuracy in such aggregation.</w:t>
      </w:r>
    </w:p>
    <w:p w14:paraId="16C5BC2F" w14:textId="77777777" w:rsidR="00F8586B" w:rsidRDefault="00F8586B" w:rsidP="00F8586B">
      <w:pPr>
        <w:pStyle w:val="BodyText"/>
      </w:pPr>
      <w:hyperlink r:id="rId53" w:history="1">
        <w:r w:rsidRPr="0062245C">
          <w:rPr>
            <w:rStyle w:val="Hyperlink"/>
          </w:rPr>
          <w:t>P395 ‘Excluding generators from BM Unit Gross Demand and the calculation of EMR Supplier Charges’</w:t>
        </w:r>
      </w:hyperlink>
      <w:r>
        <w:t xml:space="preserve"> will change how energy is attributed to Generators by the BSC where Suppliers are providing electricity which falls outside of the Electricity Act 1989 definition of ‘Supply’. Asset meters on sites where this occurs will enable accurate calculations to be made.</w:t>
      </w:r>
    </w:p>
    <w:p w14:paraId="3AD1090D" w14:textId="77777777" w:rsidR="00F8586B" w:rsidRDefault="00F8586B" w:rsidP="00F8586B">
      <w:pPr>
        <w:pStyle w:val="BodyText"/>
      </w:pPr>
    </w:p>
    <w:p w14:paraId="0055177C" w14:textId="77777777" w:rsidR="00F8586B" w:rsidRDefault="00F8586B" w:rsidP="00F8586B">
      <w:pPr>
        <w:pStyle w:val="Heading5"/>
      </w:pPr>
      <w:r>
        <w:t>Community energy</w:t>
      </w:r>
    </w:p>
    <w:p w14:paraId="5B72A8C4" w14:textId="77777777" w:rsidR="00F8586B" w:rsidRDefault="00F8586B" w:rsidP="00F8586B">
      <w:pPr>
        <w:pStyle w:val="BodyText"/>
      </w:pPr>
      <w:r>
        <w:t xml:space="preserve">The premise of a community energy group is that member’s trade energy between each other. At the moment this is done either via private networks (outside of the BSC’s concern) or between sites connected to the Total System. In the latter scenario, Boundary Point metering, and therefore Suppliers’ Meters, are used to calculate the amount of energy transferred. </w:t>
      </w:r>
    </w:p>
    <w:p w14:paraId="58C1544D" w14:textId="77777777" w:rsidR="00F8586B" w:rsidRDefault="00F8586B" w:rsidP="00F8586B">
      <w:pPr>
        <w:pStyle w:val="BodyText"/>
      </w:pPr>
      <w:r>
        <w:t>In a scenario where two members of a community energy cooperative are both situated beneath the Boundary line, asset meters can be used to identify how much energy flows from one to another. This, in itself, is outside of the concerns of the BSC as this is a private network. However, if one (or both) of those Community assets was used to provide Balancing Services to the Total System in addition to services to their peers, then any income from doing so could be used to benefit the wider energy community.</w:t>
      </w:r>
    </w:p>
    <w:p w14:paraId="0BCBE1D2" w14:textId="77777777" w:rsidR="00F8586B" w:rsidRDefault="00F8586B" w:rsidP="00F8586B">
      <w:pPr>
        <w:pStyle w:val="BodyText"/>
      </w:pPr>
      <w:r>
        <w:t>The growth of community energy could arguably form a central part of the de-centralisation and democratisation of energy (often talked about as two of the three D’s of energy alongside decarbonisation). It forms part of almost all forward thinking and is generally accepted as being a key part of future energy policies. As such, it is likely that the BSC will have to change in due course to facilitate developments in community energy trading – by implementing P375, the BSC will be ahead of the curve and Elexon will therefore (on behalf of BSC Parties) be in a position to potentially influence future policy by having a solution ‘ready to go’.</w:t>
      </w:r>
    </w:p>
    <w:p w14:paraId="27A2F295" w14:textId="77777777" w:rsidR="00F8586B" w:rsidRDefault="00F8586B" w:rsidP="00F8586B">
      <w:pPr>
        <w:pStyle w:val="Heading5"/>
      </w:pPr>
    </w:p>
    <w:p w14:paraId="314107EF" w14:textId="77777777" w:rsidR="00F8586B" w:rsidRDefault="00F8586B" w:rsidP="00F8586B">
      <w:pPr>
        <w:pStyle w:val="Heading5"/>
      </w:pPr>
      <w:r>
        <w:t>Data provision</w:t>
      </w:r>
    </w:p>
    <w:p w14:paraId="26DA3271" w14:textId="77777777" w:rsidR="00F8586B" w:rsidRDefault="00F8586B" w:rsidP="00F8586B">
      <w:pPr>
        <w:pStyle w:val="BodyText"/>
      </w:pPr>
      <w:r>
        <w:t xml:space="preserve">The use of data in energy forms part of the Government’s key industrial strategy and this is being led by Ofgem and Energy Systems catapult. From a BSC perspective, we are consulting on </w:t>
      </w:r>
      <w:r w:rsidRPr="00BE101D">
        <w:t xml:space="preserve">P398 </w:t>
      </w:r>
      <w:hyperlink r:id="rId54" w:history="1">
        <w:r w:rsidRPr="00BE101D">
          <w:rPr>
            <w:rStyle w:val="Hyperlink"/>
          </w:rPr>
          <w:t>‘Increasing access to BSC Data’</w:t>
        </w:r>
      </w:hyperlink>
      <w:r>
        <w:t>, which will open up BSC data.</w:t>
      </w:r>
    </w:p>
    <w:p w14:paraId="1BCDF1FE" w14:textId="77777777" w:rsidR="00F8586B" w:rsidRDefault="00F8586B" w:rsidP="00F8586B">
      <w:pPr>
        <w:pStyle w:val="BodyText"/>
      </w:pPr>
      <w:r>
        <w:t>By adding an extra layer of data to the mix, i.e. asset meter data, there will be even more data available. As discussed above, smart Meters will be able to be used as asset meters, so P375 could aid with the government’s plans for smart Meter roll-out; particularly when considering SEG Export Meters have to be smart Meters.</w:t>
      </w:r>
    </w:p>
    <w:p w14:paraId="46C9680D" w14:textId="77777777" w:rsidR="00F8586B" w:rsidRDefault="00F8586B" w:rsidP="00F8586B">
      <w:pPr>
        <w:pStyle w:val="BodyText"/>
      </w:pPr>
    </w:p>
    <w:p w14:paraId="37A99F34" w14:textId="77777777" w:rsidR="00F8586B" w:rsidRDefault="00F8586B" w:rsidP="00F8586B">
      <w:pPr>
        <w:pStyle w:val="Heading5"/>
      </w:pPr>
      <w:r>
        <w:t>Costs of developing the future energy market</w:t>
      </w:r>
    </w:p>
    <w:p w14:paraId="014D57A0" w14:textId="77777777" w:rsidR="00F8586B" w:rsidRDefault="00F8586B" w:rsidP="00F8586B">
      <w:pPr>
        <w:pStyle w:val="BodyText"/>
      </w:pPr>
      <w:r>
        <w:t>It is not possible to put an accurate cost on a lot of ongoing development projects. Additionally, the Workgroup and Proposer are very aware of the possibility of double counting benefits (e.g. the cost of developing a smart grid could include the cost of developing an EV charging network). As stated already, no one is expecting P375 to cause change, but it will be a facilitator to change</w:t>
      </w:r>
    </w:p>
    <w:p w14:paraId="0F273E6A" w14:textId="77777777" w:rsidR="00F8586B" w:rsidRDefault="00F8586B" w:rsidP="00F8586B">
      <w:pPr>
        <w:pStyle w:val="BodyText"/>
      </w:pPr>
      <w:r>
        <w:t>Notwithstanding, the following have been added at the request of the Proposer and Workgroup to show how P375 fits into the bigger picture.</w:t>
      </w:r>
    </w:p>
    <w:tbl>
      <w:tblPr>
        <w:tblStyle w:val="GridTable4-Accent5"/>
        <w:tblW w:w="5000" w:type="pct"/>
        <w:tblLook w:val="04A0" w:firstRow="1" w:lastRow="0" w:firstColumn="1" w:lastColumn="0" w:noHBand="0" w:noVBand="1"/>
      </w:tblPr>
      <w:tblGrid>
        <w:gridCol w:w="2053"/>
        <w:gridCol w:w="2150"/>
        <w:gridCol w:w="1978"/>
        <w:gridCol w:w="1859"/>
      </w:tblGrid>
      <w:tr w:rsidR="00F8586B" w14:paraId="1A0F6E43" w14:textId="77777777" w:rsidTr="00FF1213">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277" w:type="pct"/>
          </w:tcPr>
          <w:p w14:paraId="6F921F34" w14:textId="77777777" w:rsidR="00F8586B" w:rsidRDefault="00F8586B" w:rsidP="00FF1213">
            <w:pPr>
              <w:pStyle w:val="BodyText"/>
            </w:pPr>
            <w:r>
              <w:t>Project</w:t>
            </w:r>
          </w:p>
        </w:tc>
        <w:tc>
          <w:tcPr>
            <w:tcW w:w="1337" w:type="pct"/>
          </w:tcPr>
          <w:p w14:paraId="53C40A29" w14:textId="77777777" w:rsidR="00F8586B" w:rsidRDefault="00F8586B" w:rsidP="00FF1213">
            <w:pPr>
              <w:pStyle w:val="BodyText"/>
              <w:cnfStyle w:val="100000000000" w:firstRow="1" w:lastRow="0" w:firstColumn="0" w:lastColumn="0" w:oddVBand="0" w:evenVBand="0" w:oddHBand="0" w:evenHBand="0" w:firstRowFirstColumn="0" w:firstRowLastColumn="0" w:lastRowFirstColumn="0" w:lastRowLastColumn="0"/>
            </w:pPr>
            <w:r>
              <w:t xml:space="preserve">Estimated cost </w:t>
            </w:r>
          </w:p>
        </w:tc>
        <w:tc>
          <w:tcPr>
            <w:tcW w:w="1230" w:type="pct"/>
          </w:tcPr>
          <w:p w14:paraId="22C6974B" w14:textId="77777777" w:rsidR="00F8586B" w:rsidRDefault="00F8586B" w:rsidP="00FF1213">
            <w:pPr>
              <w:pStyle w:val="BodyText"/>
              <w:cnfStyle w:val="100000000000" w:firstRow="1" w:lastRow="0" w:firstColumn="0" w:lastColumn="0" w:oddVBand="0" w:evenVBand="0" w:oddHBand="0" w:evenHBand="0" w:firstRowFirstColumn="0" w:firstRowLastColumn="0" w:lastRowFirstColumn="0" w:lastRowLastColumn="0"/>
            </w:pPr>
            <w:r>
              <w:t>Timescale (cost/year)</w:t>
            </w:r>
          </w:p>
        </w:tc>
        <w:tc>
          <w:tcPr>
            <w:tcW w:w="1156" w:type="pct"/>
          </w:tcPr>
          <w:p w14:paraId="37A6EE44" w14:textId="77777777" w:rsidR="00F8586B" w:rsidRDefault="00F8586B" w:rsidP="00FF1213">
            <w:pPr>
              <w:pStyle w:val="BodyText"/>
              <w:cnfStyle w:val="100000000000" w:firstRow="1" w:lastRow="0" w:firstColumn="0" w:lastColumn="0" w:oddVBand="0" w:evenVBand="0" w:oddHBand="0" w:evenHBand="0" w:firstRowFirstColumn="0" w:firstRowLastColumn="0" w:lastRowFirstColumn="0" w:lastRowLastColumn="0"/>
            </w:pPr>
            <w:r>
              <w:t>Estimated Benefit</w:t>
            </w:r>
          </w:p>
        </w:tc>
      </w:tr>
      <w:tr w:rsidR="00F8586B" w14:paraId="081E4485" w14:textId="77777777" w:rsidTr="00FF12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7" w:type="pct"/>
          </w:tcPr>
          <w:p w14:paraId="5D05C5B9" w14:textId="77777777" w:rsidR="00F8586B" w:rsidRPr="00285303" w:rsidRDefault="00F8586B" w:rsidP="00FF1213">
            <w:pPr>
              <w:pStyle w:val="BodyText"/>
              <w:rPr>
                <w:b w:val="0"/>
              </w:rPr>
            </w:pPr>
            <w:r w:rsidRPr="00B621BE">
              <w:t>P375</w:t>
            </w:r>
          </w:p>
        </w:tc>
        <w:tc>
          <w:tcPr>
            <w:tcW w:w="1337" w:type="pct"/>
          </w:tcPr>
          <w:p w14:paraId="417F2BB0" w14:textId="77777777" w:rsidR="00F8586B" w:rsidRPr="00285303" w:rsidRDefault="00F8586B" w:rsidP="00FF1213">
            <w:pPr>
              <w:pStyle w:val="BodyText"/>
              <w:cnfStyle w:val="000000100000" w:firstRow="0" w:lastRow="0" w:firstColumn="0" w:lastColumn="0" w:oddVBand="0" w:evenVBand="0" w:oddHBand="1" w:evenHBand="0" w:firstRowFirstColumn="0" w:firstRowLastColumn="0" w:lastRowFirstColumn="0" w:lastRowLastColumn="0"/>
              <w:rPr>
                <w:color w:val="FF0000"/>
              </w:rPr>
            </w:pPr>
            <w:r w:rsidRPr="00285303">
              <w:rPr>
                <w:color w:val="FF0000"/>
              </w:rPr>
              <w:t>£2m cost</w:t>
            </w:r>
          </w:p>
        </w:tc>
        <w:tc>
          <w:tcPr>
            <w:tcW w:w="1230" w:type="pct"/>
          </w:tcPr>
          <w:p w14:paraId="46BBE4D7" w14:textId="77777777" w:rsidR="00F8586B" w:rsidRPr="00285303" w:rsidRDefault="00F8586B" w:rsidP="00FF1213">
            <w:pPr>
              <w:pStyle w:val="BodyText"/>
              <w:cnfStyle w:val="000000100000" w:firstRow="0" w:lastRow="0" w:firstColumn="0" w:lastColumn="0" w:oddVBand="0" w:evenVBand="0" w:oddHBand="1" w:evenHBand="0" w:firstRowFirstColumn="0" w:firstRowLastColumn="0" w:lastRowFirstColumn="0" w:lastRowLastColumn="0"/>
              <w:rPr>
                <w:color w:val="FF0000"/>
              </w:rPr>
            </w:pPr>
            <w:r w:rsidRPr="00285303">
              <w:rPr>
                <w:color w:val="FF0000"/>
              </w:rPr>
              <w:t>14 months (£1.7m/year)</w:t>
            </w:r>
          </w:p>
        </w:tc>
        <w:tc>
          <w:tcPr>
            <w:tcW w:w="1156" w:type="pct"/>
          </w:tcPr>
          <w:p w14:paraId="3146E725" w14:textId="77777777" w:rsidR="00F8586B" w:rsidRDefault="00F8586B" w:rsidP="00FF1213">
            <w:pPr>
              <w:pStyle w:val="BodyText"/>
              <w:cnfStyle w:val="000000100000" w:firstRow="0" w:lastRow="0" w:firstColumn="0" w:lastColumn="0" w:oddVBand="0" w:evenVBand="0" w:oddHBand="1" w:evenHBand="0" w:firstRowFirstColumn="0" w:firstRowLastColumn="0" w:lastRowFirstColumn="0" w:lastRowLastColumn="0"/>
            </w:pPr>
            <w:r>
              <w:t>£10m/year</w:t>
            </w:r>
            <w:r w:rsidRPr="00545034">
              <w:rPr>
                <w:vertAlign w:val="superscript"/>
              </w:rPr>
              <w:t>1</w:t>
            </w:r>
            <w:r>
              <w:t xml:space="preserve"> </w:t>
            </w:r>
          </w:p>
        </w:tc>
      </w:tr>
      <w:tr w:rsidR="00F8586B" w14:paraId="169A1F5A" w14:textId="77777777" w:rsidTr="00FF1213">
        <w:tc>
          <w:tcPr>
            <w:cnfStyle w:val="001000000000" w:firstRow="0" w:lastRow="0" w:firstColumn="1" w:lastColumn="0" w:oddVBand="0" w:evenVBand="0" w:oddHBand="0" w:evenHBand="0" w:firstRowFirstColumn="0" w:firstRowLastColumn="0" w:lastRowFirstColumn="0" w:lastRowLastColumn="0"/>
            <w:tcW w:w="1277" w:type="pct"/>
          </w:tcPr>
          <w:p w14:paraId="0C376023" w14:textId="77777777" w:rsidR="00F8586B" w:rsidRPr="00285303" w:rsidRDefault="00F8586B" w:rsidP="00FF1213">
            <w:pPr>
              <w:pStyle w:val="BodyText"/>
              <w:rPr>
                <w:b w:val="0"/>
              </w:rPr>
            </w:pPr>
            <w:r w:rsidRPr="00B621BE">
              <w:t>EV charging infrastructure</w:t>
            </w:r>
          </w:p>
        </w:tc>
        <w:tc>
          <w:tcPr>
            <w:tcW w:w="1337" w:type="pct"/>
          </w:tcPr>
          <w:p w14:paraId="436FCC92" w14:textId="77777777" w:rsidR="00F8586B" w:rsidRPr="00285303" w:rsidRDefault="00F8586B" w:rsidP="00FF1213">
            <w:pPr>
              <w:pStyle w:val="BodyText"/>
              <w:cnfStyle w:val="000000000000" w:firstRow="0" w:lastRow="0" w:firstColumn="0" w:lastColumn="0" w:oddVBand="0" w:evenVBand="0" w:oddHBand="0" w:evenHBand="0" w:firstRowFirstColumn="0" w:firstRowLastColumn="0" w:lastRowFirstColumn="0" w:lastRowLastColumn="0"/>
              <w:rPr>
                <w:color w:val="FF0000"/>
              </w:rPr>
            </w:pPr>
            <w:r w:rsidRPr="00285303">
              <w:rPr>
                <w:color w:val="FF0000"/>
              </w:rPr>
              <w:t>£532m</w:t>
            </w:r>
            <w:r>
              <w:rPr>
                <w:color w:val="FF0000"/>
                <w:vertAlign w:val="superscript"/>
              </w:rPr>
              <w:t>2,3</w:t>
            </w:r>
          </w:p>
        </w:tc>
        <w:tc>
          <w:tcPr>
            <w:tcW w:w="1230" w:type="pct"/>
          </w:tcPr>
          <w:p w14:paraId="3307DD2C" w14:textId="77777777" w:rsidR="00F8586B" w:rsidRPr="00285303" w:rsidRDefault="00F8586B" w:rsidP="00FF1213">
            <w:pPr>
              <w:pStyle w:val="BodyText"/>
              <w:cnfStyle w:val="000000000000" w:firstRow="0" w:lastRow="0" w:firstColumn="0" w:lastColumn="0" w:oddVBand="0" w:evenVBand="0" w:oddHBand="0" w:evenHBand="0" w:firstRowFirstColumn="0" w:firstRowLastColumn="0" w:lastRowFirstColumn="0" w:lastRowLastColumn="0"/>
              <w:rPr>
                <w:color w:val="FF0000"/>
              </w:rPr>
            </w:pPr>
            <w:r w:rsidRPr="00285303">
              <w:rPr>
                <w:color w:val="FF0000"/>
              </w:rPr>
              <w:t>15 years (£35m/year)</w:t>
            </w:r>
            <w:r w:rsidRPr="00545034">
              <w:rPr>
                <w:color w:val="FF0000"/>
                <w:vertAlign w:val="superscript"/>
              </w:rPr>
              <w:t>3</w:t>
            </w:r>
          </w:p>
        </w:tc>
        <w:tc>
          <w:tcPr>
            <w:tcW w:w="1156" w:type="pct"/>
          </w:tcPr>
          <w:p w14:paraId="4FBCBC8C" w14:textId="77777777" w:rsidR="00F8586B" w:rsidRDefault="00F8586B" w:rsidP="00FF1213">
            <w:pPr>
              <w:pStyle w:val="BodyText"/>
              <w:cnfStyle w:val="000000000000" w:firstRow="0" w:lastRow="0" w:firstColumn="0" w:lastColumn="0" w:oddVBand="0" w:evenVBand="0" w:oddHBand="0" w:evenHBand="0" w:firstRowFirstColumn="0" w:firstRowLastColumn="0" w:lastRowFirstColumn="0" w:lastRowLastColumn="0"/>
            </w:pPr>
            <w:r>
              <w:t>£8.1bn/year</w:t>
            </w:r>
            <w:r w:rsidRPr="00545034">
              <w:rPr>
                <w:vertAlign w:val="superscript"/>
              </w:rPr>
              <w:t>4</w:t>
            </w:r>
          </w:p>
        </w:tc>
      </w:tr>
      <w:tr w:rsidR="00F8586B" w14:paraId="57E1E132" w14:textId="77777777" w:rsidTr="00FF12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7" w:type="pct"/>
          </w:tcPr>
          <w:p w14:paraId="31B18707" w14:textId="77777777" w:rsidR="00F8586B" w:rsidRPr="00285303" w:rsidRDefault="00F8586B" w:rsidP="00FF1213">
            <w:pPr>
              <w:pStyle w:val="BodyText"/>
              <w:rPr>
                <w:b w:val="0"/>
              </w:rPr>
            </w:pPr>
            <w:r w:rsidRPr="00B621BE">
              <w:t xml:space="preserve">Demand Side </w:t>
            </w:r>
            <w:r>
              <w:t>R</w:t>
            </w:r>
            <w:r w:rsidRPr="00B621BE">
              <w:t>esponse</w:t>
            </w:r>
          </w:p>
        </w:tc>
        <w:tc>
          <w:tcPr>
            <w:tcW w:w="2567" w:type="pct"/>
            <w:gridSpan w:val="2"/>
          </w:tcPr>
          <w:p w14:paraId="0295EE64" w14:textId="77777777" w:rsidR="00F8586B" w:rsidRDefault="00F8586B" w:rsidP="00FF1213">
            <w:pPr>
              <w:pStyle w:val="BodyText"/>
              <w:cnfStyle w:val="000000100000" w:firstRow="0" w:lastRow="0" w:firstColumn="0" w:lastColumn="0" w:oddVBand="0" w:evenVBand="0" w:oddHBand="1" w:evenHBand="0" w:firstRowFirstColumn="0" w:firstRowLastColumn="0" w:lastRowFirstColumn="0" w:lastRowLastColumn="0"/>
            </w:pPr>
            <w:r>
              <w:t>Various – not possible to estimate</w:t>
            </w:r>
          </w:p>
        </w:tc>
        <w:tc>
          <w:tcPr>
            <w:tcW w:w="1156" w:type="pct"/>
          </w:tcPr>
          <w:p w14:paraId="4CE71372" w14:textId="77777777" w:rsidR="00F8586B" w:rsidRDefault="00F8586B" w:rsidP="00FF1213">
            <w:pPr>
              <w:pStyle w:val="BodyText"/>
              <w:cnfStyle w:val="000000100000" w:firstRow="0" w:lastRow="0" w:firstColumn="0" w:lastColumn="0" w:oddVBand="0" w:evenVBand="0" w:oddHBand="1" w:evenHBand="0" w:firstRowFirstColumn="0" w:firstRowLastColumn="0" w:lastRowFirstColumn="0" w:lastRowLastColumn="0"/>
            </w:pPr>
            <w:r>
              <w:t>£8bn/year</w:t>
            </w:r>
            <w:r w:rsidRPr="00545034">
              <w:rPr>
                <w:vertAlign w:val="superscript"/>
              </w:rPr>
              <w:t>5</w:t>
            </w:r>
          </w:p>
        </w:tc>
      </w:tr>
      <w:tr w:rsidR="00F8586B" w14:paraId="712979CD" w14:textId="77777777" w:rsidTr="00FF1213">
        <w:tc>
          <w:tcPr>
            <w:cnfStyle w:val="001000000000" w:firstRow="0" w:lastRow="0" w:firstColumn="1" w:lastColumn="0" w:oddVBand="0" w:evenVBand="0" w:oddHBand="0" w:evenHBand="0" w:firstRowFirstColumn="0" w:firstRowLastColumn="0" w:lastRowFirstColumn="0" w:lastRowLastColumn="0"/>
            <w:tcW w:w="1277" w:type="pct"/>
          </w:tcPr>
          <w:p w14:paraId="0F891169" w14:textId="77777777" w:rsidR="00F8586B" w:rsidRPr="00285303" w:rsidRDefault="00F8586B" w:rsidP="00FF1213">
            <w:pPr>
              <w:pStyle w:val="BodyText"/>
              <w:rPr>
                <w:b w:val="0"/>
              </w:rPr>
            </w:pPr>
            <w:r w:rsidRPr="00FE3A95">
              <w:t>Heat Network Investment project</w:t>
            </w:r>
          </w:p>
        </w:tc>
        <w:tc>
          <w:tcPr>
            <w:tcW w:w="1337" w:type="pct"/>
          </w:tcPr>
          <w:p w14:paraId="186D9F3F" w14:textId="77777777" w:rsidR="00F8586B" w:rsidRPr="00285303" w:rsidRDefault="00F8586B" w:rsidP="00FF1213">
            <w:pPr>
              <w:pStyle w:val="BodyText"/>
              <w:cnfStyle w:val="000000000000" w:firstRow="0" w:lastRow="0" w:firstColumn="0" w:lastColumn="0" w:oddVBand="0" w:evenVBand="0" w:oddHBand="0" w:evenHBand="0" w:firstRowFirstColumn="0" w:firstRowLastColumn="0" w:lastRowFirstColumn="0" w:lastRowLastColumn="0"/>
              <w:rPr>
                <w:color w:val="FF0000"/>
              </w:rPr>
            </w:pPr>
            <w:r w:rsidRPr="00285303">
              <w:rPr>
                <w:color w:val="FF0000"/>
              </w:rPr>
              <w:t>£1.4bn</w:t>
            </w:r>
            <w:r w:rsidRPr="00545034">
              <w:rPr>
                <w:color w:val="FF0000"/>
                <w:vertAlign w:val="superscript"/>
              </w:rPr>
              <w:t>6</w:t>
            </w:r>
            <w:r w:rsidRPr="00285303">
              <w:rPr>
                <w:color w:val="FF0000"/>
              </w:rPr>
              <w:t xml:space="preserve"> (mixed Government and private investment)</w:t>
            </w:r>
          </w:p>
        </w:tc>
        <w:tc>
          <w:tcPr>
            <w:tcW w:w="1230" w:type="pct"/>
          </w:tcPr>
          <w:p w14:paraId="4082ECE8" w14:textId="77777777" w:rsidR="00F8586B" w:rsidRPr="00285303" w:rsidRDefault="00F8586B" w:rsidP="00FF1213">
            <w:pPr>
              <w:pStyle w:val="BodyText"/>
              <w:cnfStyle w:val="000000000000" w:firstRow="0" w:lastRow="0" w:firstColumn="0" w:lastColumn="0" w:oddVBand="0" w:evenVBand="0" w:oddHBand="0" w:evenHBand="0" w:firstRowFirstColumn="0" w:firstRowLastColumn="0" w:lastRowFirstColumn="0" w:lastRowLastColumn="0"/>
              <w:rPr>
                <w:color w:val="FF0000"/>
              </w:rPr>
            </w:pPr>
            <w:r w:rsidRPr="00285303">
              <w:rPr>
                <w:color w:val="FF0000"/>
              </w:rPr>
              <w:t>12 years (£116m/year)</w:t>
            </w:r>
          </w:p>
        </w:tc>
        <w:tc>
          <w:tcPr>
            <w:tcW w:w="1156" w:type="pct"/>
          </w:tcPr>
          <w:p w14:paraId="79C762E2" w14:textId="77777777" w:rsidR="00F8586B" w:rsidRDefault="00F8586B" w:rsidP="00FF1213">
            <w:pPr>
              <w:pStyle w:val="BodyText"/>
              <w:cnfStyle w:val="000000000000" w:firstRow="0" w:lastRow="0" w:firstColumn="0" w:lastColumn="0" w:oddVBand="0" w:evenVBand="0" w:oddHBand="0" w:evenHBand="0" w:firstRowFirstColumn="0" w:firstRowLastColumn="0" w:lastRowFirstColumn="0" w:lastRowLastColumn="0"/>
            </w:pPr>
            <w:r>
              <w:t>£2.5bn/year</w:t>
            </w:r>
            <w:r w:rsidRPr="00545034">
              <w:rPr>
                <w:vertAlign w:val="superscript"/>
              </w:rPr>
              <w:t>7</w:t>
            </w:r>
          </w:p>
        </w:tc>
      </w:tr>
    </w:tbl>
    <w:p w14:paraId="5F32977F" w14:textId="77777777" w:rsidR="00F8586B" w:rsidRPr="00545034" w:rsidRDefault="00F8586B" w:rsidP="00BE1E9D">
      <w:pPr>
        <w:pStyle w:val="FootnoteText"/>
        <w:numPr>
          <w:ilvl w:val="0"/>
          <w:numId w:val="25"/>
        </w:numPr>
        <w:ind w:left="0" w:firstLine="0"/>
        <w:rPr>
          <w:sz w:val="22"/>
        </w:rPr>
      </w:pPr>
      <w:r w:rsidRPr="00545034">
        <w:rPr>
          <w:sz w:val="18"/>
        </w:rPr>
        <w:t>Conservatively estimated as 10% of the expected P344 benefits for VLPs</w:t>
      </w:r>
    </w:p>
    <w:p w14:paraId="32EABDE0" w14:textId="77777777" w:rsidR="00F8586B" w:rsidRPr="00545034" w:rsidRDefault="00F8586B" w:rsidP="00BE1E9D">
      <w:pPr>
        <w:pStyle w:val="FootnoteText"/>
        <w:numPr>
          <w:ilvl w:val="0"/>
          <w:numId w:val="25"/>
        </w:numPr>
        <w:ind w:left="0" w:firstLine="0"/>
        <w:rPr>
          <w:sz w:val="22"/>
        </w:rPr>
      </w:pPr>
      <w:hyperlink r:id="rId55" w:history="1">
        <w:r w:rsidRPr="00545034">
          <w:rPr>
            <w:rStyle w:val="Hyperlink"/>
            <w:sz w:val="18"/>
          </w:rPr>
          <w:t>March 2020 budget statement</w:t>
        </w:r>
      </w:hyperlink>
    </w:p>
    <w:p w14:paraId="728312F0" w14:textId="77777777" w:rsidR="00F8586B" w:rsidRPr="00545034" w:rsidRDefault="00F8586B" w:rsidP="00BE1E9D">
      <w:pPr>
        <w:pStyle w:val="FootnoteText"/>
        <w:numPr>
          <w:ilvl w:val="0"/>
          <w:numId w:val="25"/>
        </w:numPr>
        <w:ind w:left="0" w:firstLine="0"/>
        <w:rPr>
          <w:sz w:val="22"/>
        </w:rPr>
      </w:pPr>
      <w:r w:rsidRPr="00545034">
        <w:rPr>
          <w:sz w:val="18"/>
        </w:rPr>
        <w:t>This will be more as we are already seeing significant private investment in addition to the Govt.’s £0.5bn</w:t>
      </w:r>
    </w:p>
    <w:p w14:paraId="297A75DA" w14:textId="77777777" w:rsidR="00F8586B" w:rsidRPr="00545034" w:rsidRDefault="00F8586B" w:rsidP="00BE1E9D">
      <w:pPr>
        <w:pStyle w:val="FootnoteText"/>
        <w:numPr>
          <w:ilvl w:val="0"/>
          <w:numId w:val="25"/>
        </w:numPr>
        <w:ind w:left="0" w:firstLine="0"/>
        <w:rPr>
          <w:sz w:val="18"/>
        </w:rPr>
      </w:pPr>
      <w:r w:rsidRPr="00545034">
        <w:rPr>
          <w:sz w:val="18"/>
        </w:rPr>
        <w:t>Assumes £800 - £100 saving/vehicle and 9m EVs by 2030</w:t>
      </w:r>
    </w:p>
    <w:p w14:paraId="5A07FEFD" w14:textId="77777777" w:rsidR="00F8586B" w:rsidRPr="00545034" w:rsidRDefault="00F8586B" w:rsidP="00BE1E9D">
      <w:pPr>
        <w:pStyle w:val="FootnoteText"/>
        <w:numPr>
          <w:ilvl w:val="0"/>
          <w:numId w:val="25"/>
        </w:numPr>
        <w:ind w:left="0" w:firstLine="0"/>
        <w:rPr>
          <w:sz w:val="22"/>
        </w:rPr>
      </w:pPr>
      <w:hyperlink r:id="rId56" w:history="1">
        <w:r w:rsidRPr="00545034">
          <w:rPr>
            <w:rStyle w:val="Hyperlink"/>
            <w:sz w:val="18"/>
          </w:rPr>
          <w:t>BEIS November 2017 report</w:t>
        </w:r>
      </w:hyperlink>
    </w:p>
    <w:p w14:paraId="7FCE2518" w14:textId="77777777" w:rsidR="00F8586B" w:rsidRPr="00545034" w:rsidRDefault="00F8586B" w:rsidP="00BE1E9D">
      <w:pPr>
        <w:pStyle w:val="FootnoteText"/>
        <w:numPr>
          <w:ilvl w:val="0"/>
          <w:numId w:val="25"/>
        </w:numPr>
        <w:ind w:left="0" w:firstLine="0"/>
        <w:rPr>
          <w:sz w:val="22"/>
        </w:rPr>
      </w:pPr>
      <w:hyperlink r:id="rId57" w:history="1">
        <w:r w:rsidRPr="00545034">
          <w:rPr>
            <w:rStyle w:val="Hyperlink"/>
            <w:sz w:val="18"/>
          </w:rPr>
          <w:t>BEIS publication ‘Clean Growth - Transforming Heating’ December 2018</w:t>
        </w:r>
      </w:hyperlink>
    </w:p>
    <w:p w14:paraId="22720D38" w14:textId="77777777" w:rsidR="00F8586B" w:rsidRPr="00545034" w:rsidRDefault="00F8586B" w:rsidP="00BE1E9D">
      <w:pPr>
        <w:pStyle w:val="BodyText"/>
        <w:numPr>
          <w:ilvl w:val="0"/>
          <w:numId w:val="25"/>
        </w:numPr>
        <w:ind w:left="0" w:firstLine="0"/>
        <w:rPr>
          <w:sz w:val="22"/>
        </w:rPr>
      </w:pPr>
      <w:r w:rsidRPr="00545034">
        <w:rPr>
          <w:sz w:val="18"/>
        </w:rPr>
        <w:t>Savings vary but 15%/year is a rough consensus. Heat accounts for roughly half of all energy bills - £90/year for 28m homes – does not include industry savings</w:t>
      </w:r>
    </w:p>
    <w:p w14:paraId="0C71EECB" w14:textId="77777777" w:rsidR="00F8586B" w:rsidRDefault="00F8586B" w:rsidP="00F8586B">
      <w:pPr>
        <w:pStyle w:val="BodyText"/>
      </w:pPr>
      <w:r>
        <w:t xml:space="preserve">If we were to make a </w:t>
      </w:r>
      <w:r w:rsidRPr="00BE28B1">
        <w:rPr>
          <w:b/>
          <w:i/>
          <w:u w:val="single"/>
        </w:rPr>
        <w:t>very</w:t>
      </w:r>
      <w:r>
        <w:t xml:space="preserve"> rough assessment of these three costs, we would expect roughly £18bn/year in consumer savings per year. As previously stated, the Proposer and Workgroup accept that P375 will be a facilitator, not cause of change. Therefore, if we estimate that P375 will account for 0.005% of the above benefits - even form the three areas shown, it could be argued that P375 could save consumers £90m/year by 2030. Please note though, that this is an indicative figure and is not an accurate assessment – it </w:t>
      </w:r>
      <w:r>
        <w:lastRenderedPageBreak/>
        <w:t>is used merely to illustrate how P375 could contribute towards facilitating greater industry change.</w:t>
      </w:r>
    </w:p>
    <w:p w14:paraId="09E2A63C" w14:textId="77777777" w:rsidR="00F8586B" w:rsidRDefault="00F8586B" w:rsidP="00F8586B">
      <w:pPr>
        <w:pStyle w:val="Heading5"/>
      </w:pPr>
    </w:p>
    <w:p w14:paraId="57100005" w14:textId="77777777" w:rsidR="00F8586B" w:rsidRDefault="00F8586B" w:rsidP="00F8586B">
      <w:pPr>
        <w:pStyle w:val="Heading5"/>
      </w:pPr>
      <w:r>
        <w:t>Work groups views on impacts, costs and potential benefits</w:t>
      </w:r>
    </w:p>
    <w:p w14:paraId="1BDDB0D0" w14:textId="77777777" w:rsidR="00F8586B" w:rsidRDefault="00F8586B" w:rsidP="00F8586B">
      <w:pPr>
        <w:pStyle w:val="BodyText"/>
      </w:pPr>
      <w:r>
        <w:t xml:space="preserve">Regardless of what type of metering is developed as part of any future smart grid and/or integrated energy system, the way in which CoP11 has been developed, means that almost any type of energy flow measurement device could become an asset meter – so long as they meet the minimum requirements. </w:t>
      </w:r>
    </w:p>
    <w:p w14:paraId="22D4CBBE" w14:textId="77777777" w:rsidR="00F8586B" w:rsidRDefault="00F8586B" w:rsidP="00F8586B">
      <w:pPr>
        <w:pStyle w:val="BodyText"/>
      </w:pPr>
      <w:r>
        <w:t xml:space="preserve">While P375 will not solve any of the problems associated with developing a future energy system, it will, as far as the Proposer and Workgroup believe, pave the way and facilitate change. Further they believe that as every-one of us is expected to benefit from smart grids, integrated energy systems, shift to EVs etc. then the cost of £2m amongst 28m consumers (roughly seven pence each) is not that significant a cost in the grand scheme of things. </w:t>
      </w:r>
    </w:p>
    <w:p w14:paraId="589909FE" w14:textId="77777777" w:rsidR="00F8586B" w:rsidRDefault="00F8586B" w:rsidP="00F8586B">
      <w:pPr>
        <w:pStyle w:val="BodyText"/>
      </w:pPr>
      <w:r>
        <w:t>The Workgroup agreed unanimously with the potential impacts on BSC Parties, agents and BSC Systems etc. (see tables below).</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2354DDF"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02214A8A" w14:textId="77777777" w:rsidR="00F8586B" w:rsidRPr="00AB176B" w:rsidRDefault="00F8586B" w:rsidP="00FF1213">
            <w:pPr>
              <w:pStyle w:val="TableTitle"/>
              <w:keepNext/>
              <w:rPr>
                <w:b/>
              </w:rPr>
            </w:pPr>
            <w:r w:rsidRPr="00AB176B">
              <w:rPr>
                <w:b/>
                <w:color w:val="FFFFFF" w:themeColor="background1"/>
              </w:rPr>
              <w:t>Assessment Consultation Question</w:t>
            </w:r>
            <w:r>
              <w:rPr>
                <w:b/>
                <w:color w:val="FFFFFF" w:themeColor="background1"/>
              </w:rPr>
              <w:t>s</w:t>
            </w:r>
          </w:p>
        </w:tc>
      </w:tr>
      <w:tr w:rsidR="00F8586B" w14:paraId="5EE6D1B9"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61F957A0" w14:textId="77777777" w:rsidR="00F8586B" w:rsidRPr="009B4F2E" w:rsidRDefault="00F8586B" w:rsidP="00FF1213">
            <w:pPr>
              <w:pStyle w:val="TableColumnHeading"/>
              <w:keepNext/>
            </w:pPr>
            <w:r>
              <w:t>Do you agree with the potential future benefits of implementing P375 as described above?</w:t>
            </w:r>
          </w:p>
          <w:p w14:paraId="35A39062" w14:textId="77777777" w:rsidR="00F8586B" w:rsidRPr="00A40F50" w:rsidRDefault="00F8586B" w:rsidP="00FF1213">
            <w:pPr>
              <w:pStyle w:val="TableColumnHeading"/>
              <w:keepNext/>
            </w:pPr>
            <w:r>
              <w:rPr>
                <w:i/>
              </w:rPr>
              <w:t>If there is something that you think needs adding/removing/changing, please explain why, and if possible/appropriate, an alternative</w:t>
            </w:r>
          </w:p>
        </w:tc>
      </w:tr>
      <w:tr w:rsidR="00F8586B" w:rsidRPr="009B4F2E" w14:paraId="599818DB"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5808830B" w14:textId="77777777" w:rsidR="00F8586B" w:rsidRPr="009B4F2E" w:rsidRDefault="00F8586B"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3AFE7DEC" w14:textId="77777777" w:rsidR="00C40529" w:rsidRPr="00C40529" w:rsidRDefault="00C40529" w:rsidP="00C40529">
      <w:pPr>
        <w:pStyle w:val="BodyText"/>
      </w:pPr>
    </w:p>
    <w:p w14:paraId="5031A3F2" w14:textId="77777777" w:rsidR="00F8586B" w:rsidRDefault="00F8586B" w:rsidP="00F8586B">
      <w:pPr>
        <w:pStyle w:val="Heading4"/>
      </w:pPr>
      <w:r>
        <w:t>P375 impacts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7F65C45E" w14:textId="77777777" w:rsidTr="00FF1213">
        <w:trPr>
          <w:cantSplit/>
          <w:trHeight w:val="397"/>
          <w:tblHeader/>
        </w:trPr>
        <w:tc>
          <w:tcPr>
            <w:tcW w:w="8021" w:type="dxa"/>
            <w:gridSpan w:val="2"/>
            <w:tcBorders>
              <w:bottom w:val="single" w:sz="8" w:space="0" w:color="CCE0DA"/>
            </w:tcBorders>
            <w:shd w:val="clear" w:color="auto" w:fill="CCE0DA"/>
            <w:vAlign w:val="center"/>
          </w:tcPr>
          <w:p w14:paraId="1B6B5342" w14:textId="77777777" w:rsidR="00F8586B" w:rsidRDefault="00F8586B" w:rsidP="00FF1213">
            <w:pPr>
              <w:pStyle w:val="TableTitle"/>
              <w:keepNext/>
            </w:pPr>
            <w:r w:rsidRPr="00801A70">
              <w:t xml:space="preserve">Impact on </w:t>
            </w:r>
            <w:r w:rsidRPr="001640A1">
              <w:t>BSC Parties and Party Agents</w:t>
            </w:r>
          </w:p>
        </w:tc>
      </w:tr>
      <w:tr w:rsidR="00F8586B" w14:paraId="3E2033D5" w14:textId="77777777" w:rsidTr="00FF1213">
        <w:trPr>
          <w:cantSplit/>
          <w:trHeight w:val="397"/>
          <w:tblHeader/>
        </w:trPr>
        <w:tc>
          <w:tcPr>
            <w:tcW w:w="2336" w:type="dxa"/>
            <w:tcBorders>
              <w:top w:val="single" w:sz="8" w:space="0" w:color="CCE0DA"/>
            </w:tcBorders>
          </w:tcPr>
          <w:p w14:paraId="7E2B4F98" w14:textId="77777777" w:rsidR="00F8586B" w:rsidRDefault="00F8586B" w:rsidP="00FF1213">
            <w:pPr>
              <w:pStyle w:val="TableColumnHeading"/>
              <w:keepNext/>
            </w:pPr>
            <w:r>
              <w:t>Party/Party Agent</w:t>
            </w:r>
          </w:p>
        </w:tc>
        <w:tc>
          <w:tcPr>
            <w:tcW w:w="5685" w:type="dxa"/>
            <w:tcBorders>
              <w:top w:val="single" w:sz="8" w:space="0" w:color="CCE0DA"/>
            </w:tcBorders>
          </w:tcPr>
          <w:p w14:paraId="5E996763" w14:textId="77777777" w:rsidR="00F8586B" w:rsidRDefault="00F8586B" w:rsidP="00FF1213">
            <w:pPr>
              <w:pStyle w:val="TableColumnHeading"/>
              <w:keepNext/>
            </w:pPr>
            <w:r>
              <w:t>I</w:t>
            </w:r>
            <w:r w:rsidRPr="00801A70">
              <w:t>mpact</w:t>
            </w:r>
          </w:p>
        </w:tc>
      </w:tr>
      <w:tr w:rsidR="00F8586B" w14:paraId="2F19556D" w14:textId="77777777" w:rsidTr="00FF1213">
        <w:trPr>
          <w:cantSplit/>
          <w:trHeight w:val="397"/>
        </w:trPr>
        <w:tc>
          <w:tcPr>
            <w:tcW w:w="2336" w:type="dxa"/>
          </w:tcPr>
          <w:p w14:paraId="7471374F" w14:textId="77777777" w:rsidR="00F8586B" w:rsidRDefault="00F8586B" w:rsidP="00FF1213">
            <w:pPr>
              <w:pStyle w:val="TableBodyText"/>
            </w:pPr>
            <w:r>
              <w:t>Suppliers</w:t>
            </w:r>
          </w:p>
        </w:tc>
        <w:tc>
          <w:tcPr>
            <w:tcW w:w="5685" w:type="dxa"/>
          </w:tcPr>
          <w:p w14:paraId="3663D619" w14:textId="77777777" w:rsidR="00F8586B" w:rsidRDefault="00F8586B" w:rsidP="00FF1213">
            <w:pPr>
              <w:pStyle w:val="TableBodyText"/>
            </w:pPr>
            <w:r>
              <w:t>Will impact on Boundary Meter data and imbalance</w:t>
            </w:r>
          </w:p>
        </w:tc>
      </w:tr>
      <w:tr w:rsidR="00F8586B" w14:paraId="00220A3C" w14:textId="77777777" w:rsidTr="00FF1213">
        <w:trPr>
          <w:cantSplit/>
          <w:trHeight w:val="397"/>
        </w:trPr>
        <w:tc>
          <w:tcPr>
            <w:tcW w:w="2336" w:type="dxa"/>
          </w:tcPr>
          <w:p w14:paraId="79EEEFFD" w14:textId="77777777" w:rsidR="00F8586B" w:rsidDel="00285303" w:rsidRDefault="00F8586B" w:rsidP="00FF1213">
            <w:pPr>
              <w:pStyle w:val="TableBodyText"/>
            </w:pPr>
            <w:r>
              <w:t>Generators</w:t>
            </w:r>
          </w:p>
        </w:tc>
        <w:tc>
          <w:tcPr>
            <w:tcW w:w="5685" w:type="dxa"/>
            <w:vMerge w:val="restart"/>
          </w:tcPr>
          <w:p w14:paraId="5E79C25B" w14:textId="77777777" w:rsidR="00F8586B" w:rsidDel="00285303" w:rsidRDefault="00F8586B" w:rsidP="00FF1213">
            <w:pPr>
              <w:pStyle w:val="TableBodyText"/>
            </w:pPr>
            <w:r>
              <w:t>Only if they elect to Implement new process to take advantage of the proposed solution</w:t>
            </w:r>
          </w:p>
        </w:tc>
      </w:tr>
      <w:tr w:rsidR="00F8586B" w14:paraId="7A35A0CA" w14:textId="77777777" w:rsidTr="00FF1213">
        <w:trPr>
          <w:cantSplit/>
          <w:trHeight w:val="397"/>
        </w:trPr>
        <w:tc>
          <w:tcPr>
            <w:tcW w:w="2336" w:type="dxa"/>
          </w:tcPr>
          <w:p w14:paraId="34EF45DD" w14:textId="77777777" w:rsidR="00F8586B" w:rsidRDefault="00F8586B" w:rsidP="00FF1213">
            <w:pPr>
              <w:pStyle w:val="TableBodyText"/>
            </w:pPr>
            <w:r>
              <w:t>Virtual Lead Parties</w:t>
            </w:r>
          </w:p>
        </w:tc>
        <w:tc>
          <w:tcPr>
            <w:tcW w:w="5685" w:type="dxa"/>
            <w:vMerge/>
          </w:tcPr>
          <w:p w14:paraId="5A57ED40" w14:textId="77777777" w:rsidR="00F8586B" w:rsidDel="00285303" w:rsidRDefault="00F8586B" w:rsidP="00FF1213">
            <w:pPr>
              <w:pStyle w:val="TableBodyText"/>
            </w:pPr>
          </w:p>
        </w:tc>
      </w:tr>
      <w:tr w:rsidR="00F8586B" w14:paraId="5965B36F" w14:textId="77777777" w:rsidTr="00FF1213">
        <w:trPr>
          <w:cantSplit/>
          <w:trHeight w:val="397"/>
        </w:trPr>
        <w:tc>
          <w:tcPr>
            <w:tcW w:w="2336" w:type="dxa"/>
          </w:tcPr>
          <w:p w14:paraId="76665ED7" w14:textId="77777777" w:rsidR="00F8586B" w:rsidRDefault="00F8586B" w:rsidP="00FF1213">
            <w:pPr>
              <w:pStyle w:val="TableBodyText"/>
            </w:pPr>
            <w:r>
              <w:t>HHDAs</w:t>
            </w:r>
          </w:p>
        </w:tc>
        <w:tc>
          <w:tcPr>
            <w:tcW w:w="5685" w:type="dxa"/>
          </w:tcPr>
          <w:p w14:paraId="505148E1" w14:textId="77777777" w:rsidR="00F8586B" w:rsidDel="00285303" w:rsidRDefault="00F8586B" w:rsidP="00FF1213">
            <w:pPr>
              <w:pStyle w:val="TableBodyText"/>
            </w:pPr>
            <w:r>
              <w:t>Will be required to introduce MSID data to SVAA</w:t>
            </w:r>
          </w:p>
        </w:tc>
      </w:tr>
      <w:tr w:rsidR="00F8586B" w14:paraId="64AFCADD" w14:textId="77777777" w:rsidTr="00FF1213">
        <w:trPr>
          <w:cantSplit/>
          <w:trHeight w:val="397"/>
        </w:trPr>
        <w:tc>
          <w:tcPr>
            <w:tcW w:w="2336" w:type="dxa"/>
          </w:tcPr>
          <w:p w14:paraId="2DA17F0B" w14:textId="77777777" w:rsidR="00F8586B" w:rsidRDefault="00F8586B" w:rsidP="00FF1213">
            <w:pPr>
              <w:pStyle w:val="TableBodyText"/>
            </w:pPr>
            <w:r>
              <w:t>HHDCs</w:t>
            </w:r>
          </w:p>
        </w:tc>
        <w:tc>
          <w:tcPr>
            <w:tcW w:w="5685" w:type="dxa"/>
          </w:tcPr>
          <w:p w14:paraId="27939B0B" w14:textId="77777777" w:rsidR="00F8586B" w:rsidRDefault="00F8586B" w:rsidP="00FF1213">
            <w:pPr>
              <w:pStyle w:val="TableBodyText"/>
            </w:pPr>
            <w:r>
              <w:t>If they elect to offer HHDC services for asset meters, they will need to implement new processes</w:t>
            </w:r>
          </w:p>
        </w:tc>
      </w:tr>
      <w:tr w:rsidR="00F8586B" w14:paraId="7AC8DB08" w14:textId="77777777" w:rsidTr="00FF1213">
        <w:trPr>
          <w:cantSplit/>
          <w:trHeight w:val="397"/>
        </w:trPr>
        <w:tc>
          <w:tcPr>
            <w:tcW w:w="2336" w:type="dxa"/>
          </w:tcPr>
          <w:p w14:paraId="47066045" w14:textId="77777777" w:rsidR="00F8586B" w:rsidRDefault="00F8586B" w:rsidP="00FF1213">
            <w:pPr>
              <w:pStyle w:val="TableBodyText"/>
            </w:pPr>
            <w:r>
              <w:t>MOAs</w:t>
            </w:r>
          </w:p>
        </w:tc>
        <w:tc>
          <w:tcPr>
            <w:tcW w:w="5685" w:type="dxa"/>
          </w:tcPr>
          <w:p w14:paraId="5AA804B1" w14:textId="77777777" w:rsidR="00F8586B" w:rsidRDefault="00F8586B" w:rsidP="00FF1213">
            <w:pPr>
              <w:pStyle w:val="TableBodyText"/>
            </w:pPr>
            <w:r>
              <w:t>If they elect to offer MOA services for asset metering, they will need to implement new processes</w:t>
            </w:r>
          </w:p>
        </w:tc>
      </w:tr>
    </w:tbl>
    <w:p w14:paraId="0687AEDB"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AF412B3" w14:textId="77777777" w:rsidTr="00FF1213">
        <w:trPr>
          <w:cantSplit/>
          <w:trHeight w:val="397"/>
          <w:tblHeader/>
        </w:trPr>
        <w:tc>
          <w:tcPr>
            <w:tcW w:w="8021" w:type="dxa"/>
            <w:tcBorders>
              <w:bottom w:val="single" w:sz="8" w:space="0" w:color="CCE0DA"/>
            </w:tcBorders>
            <w:shd w:val="clear" w:color="auto" w:fill="CCE0DA"/>
            <w:vAlign w:val="center"/>
          </w:tcPr>
          <w:p w14:paraId="1E4BBF3C" w14:textId="77777777" w:rsidR="00F8586B" w:rsidRPr="001640A1" w:rsidRDefault="00F8586B" w:rsidP="00FF1213">
            <w:pPr>
              <w:pStyle w:val="TableTitle"/>
              <w:keepNext/>
            </w:pPr>
            <w:r w:rsidRPr="001640A1">
              <w:t xml:space="preserve">Impact on </w:t>
            </w:r>
            <w:r>
              <w:t>the NETSO</w:t>
            </w:r>
          </w:p>
        </w:tc>
      </w:tr>
      <w:tr w:rsidR="00F8586B" w14:paraId="64E37621" w14:textId="77777777" w:rsidTr="00FF1213">
        <w:trPr>
          <w:cantSplit/>
          <w:trHeight w:val="397"/>
        </w:trPr>
        <w:tc>
          <w:tcPr>
            <w:tcW w:w="8021" w:type="dxa"/>
          </w:tcPr>
          <w:p w14:paraId="607E35D1" w14:textId="77777777" w:rsidR="00F8586B" w:rsidRDefault="00F8586B" w:rsidP="00FF1213">
            <w:pPr>
              <w:pStyle w:val="TableBodyText"/>
            </w:pPr>
            <w:r>
              <w:t>Will need to be aware of P375 and that PNs will, potentially, be more accurate</w:t>
            </w:r>
          </w:p>
        </w:tc>
      </w:tr>
    </w:tbl>
    <w:p w14:paraId="0537BCB7"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6D66A4C6" w14:textId="77777777" w:rsidTr="00FF1213">
        <w:trPr>
          <w:cantSplit/>
          <w:trHeight w:val="397"/>
          <w:tblHeader/>
        </w:trPr>
        <w:tc>
          <w:tcPr>
            <w:tcW w:w="8021" w:type="dxa"/>
            <w:gridSpan w:val="2"/>
            <w:tcBorders>
              <w:bottom w:val="single" w:sz="8" w:space="0" w:color="CCE0DA"/>
            </w:tcBorders>
            <w:shd w:val="clear" w:color="auto" w:fill="CCE0DA"/>
            <w:vAlign w:val="center"/>
          </w:tcPr>
          <w:p w14:paraId="464F5B19" w14:textId="77777777" w:rsidR="00F8586B" w:rsidRDefault="00F8586B" w:rsidP="00FF1213">
            <w:pPr>
              <w:pStyle w:val="TableTitle"/>
              <w:keepNext/>
            </w:pPr>
            <w:r w:rsidRPr="00801A70">
              <w:lastRenderedPageBreak/>
              <w:t xml:space="preserve">Impact on </w:t>
            </w:r>
            <w:r>
              <w:t>BSCCo</w:t>
            </w:r>
          </w:p>
        </w:tc>
      </w:tr>
      <w:tr w:rsidR="00F8586B" w14:paraId="195DBAB2" w14:textId="77777777" w:rsidTr="00FF1213">
        <w:trPr>
          <w:cantSplit/>
          <w:trHeight w:val="397"/>
          <w:tblHeader/>
        </w:trPr>
        <w:tc>
          <w:tcPr>
            <w:tcW w:w="2336" w:type="dxa"/>
            <w:tcBorders>
              <w:top w:val="single" w:sz="8" w:space="0" w:color="CCE0DA"/>
            </w:tcBorders>
          </w:tcPr>
          <w:p w14:paraId="15CC1FD7" w14:textId="77777777" w:rsidR="00F8586B" w:rsidRDefault="00F8586B" w:rsidP="00FF1213">
            <w:pPr>
              <w:pStyle w:val="TableColumnHeading"/>
              <w:keepNext/>
            </w:pPr>
            <w:r w:rsidRPr="00801A70">
              <w:t>Area of ELEXON</w:t>
            </w:r>
          </w:p>
        </w:tc>
        <w:tc>
          <w:tcPr>
            <w:tcW w:w="5685" w:type="dxa"/>
            <w:tcBorders>
              <w:top w:val="single" w:sz="8" w:space="0" w:color="CCE0DA"/>
            </w:tcBorders>
          </w:tcPr>
          <w:p w14:paraId="52EE41C3" w14:textId="77777777" w:rsidR="00F8586B" w:rsidRDefault="00F8586B" w:rsidP="00FF1213">
            <w:pPr>
              <w:pStyle w:val="TableColumnHeading"/>
              <w:keepNext/>
            </w:pPr>
            <w:r>
              <w:t>I</w:t>
            </w:r>
            <w:r w:rsidRPr="00801A70">
              <w:t>mpact</w:t>
            </w:r>
          </w:p>
        </w:tc>
      </w:tr>
      <w:tr w:rsidR="00F8586B" w14:paraId="5F7DA7CE" w14:textId="77777777" w:rsidTr="00FF1213">
        <w:trPr>
          <w:cantSplit/>
          <w:trHeight w:val="397"/>
        </w:trPr>
        <w:tc>
          <w:tcPr>
            <w:tcW w:w="2336" w:type="dxa"/>
          </w:tcPr>
          <w:p w14:paraId="3BD004DF" w14:textId="77777777" w:rsidR="00F8586B" w:rsidRDefault="00F8586B" w:rsidP="00FF1213">
            <w:pPr>
              <w:pStyle w:val="TableBodyText"/>
            </w:pPr>
            <w:r>
              <w:t>Customer Operations</w:t>
            </w:r>
          </w:p>
        </w:tc>
        <w:tc>
          <w:tcPr>
            <w:tcW w:w="5685" w:type="dxa"/>
          </w:tcPr>
          <w:p w14:paraId="3657C06B" w14:textId="77777777" w:rsidR="00F8586B" w:rsidRDefault="00F8586B" w:rsidP="00FF1213">
            <w:pPr>
              <w:pStyle w:val="TableBodyText"/>
            </w:pPr>
            <w:r>
              <w:t>Will require changes to customer engagement for Operational Support Managers; new Assurance techniques and risk monitoring; new Metering registration processes</w:t>
            </w:r>
          </w:p>
        </w:tc>
      </w:tr>
      <w:tr w:rsidR="00F8586B" w14:paraId="5F06E704" w14:textId="77777777" w:rsidTr="00FF1213">
        <w:trPr>
          <w:cantSplit/>
          <w:trHeight w:val="397"/>
        </w:trPr>
        <w:tc>
          <w:tcPr>
            <w:tcW w:w="2336" w:type="dxa"/>
          </w:tcPr>
          <w:p w14:paraId="729B68FE" w14:textId="77777777" w:rsidR="00F8586B" w:rsidDel="002F40DF" w:rsidRDefault="00F8586B" w:rsidP="00FF1213">
            <w:pPr>
              <w:pStyle w:val="TableBodyText"/>
            </w:pPr>
            <w:r>
              <w:t>Digital Operations</w:t>
            </w:r>
          </w:p>
        </w:tc>
        <w:tc>
          <w:tcPr>
            <w:tcW w:w="5685" w:type="dxa"/>
          </w:tcPr>
          <w:p w14:paraId="4F17CC56" w14:textId="77777777" w:rsidR="00F8586B" w:rsidDel="002F40DF" w:rsidRDefault="00F8586B" w:rsidP="00FF1213">
            <w:pPr>
              <w:pStyle w:val="TableBodyText"/>
            </w:pPr>
            <w:r>
              <w:t>Testing and roll-out of changes to BSC Systems; new processes for Settlement and Invoicing; additional monitoring by Analysis and Insight; impact on SLAs with Service Provider</w:t>
            </w:r>
          </w:p>
        </w:tc>
      </w:tr>
      <w:tr w:rsidR="00F8586B" w14:paraId="58A926B9" w14:textId="77777777" w:rsidTr="00FF1213">
        <w:trPr>
          <w:cantSplit/>
          <w:trHeight w:val="397"/>
        </w:trPr>
        <w:tc>
          <w:tcPr>
            <w:tcW w:w="2336" w:type="dxa"/>
          </w:tcPr>
          <w:p w14:paraId="26D9743F" w14:textId="77777777" w:rsidR="00F8586B" w:rsidRDefault="00F8586B" w:rsidP="00FF1213">
            <w:pPr>
              <w:pStyle w:val="TableBodyText"/>
            </w:pPr>
            <w:r>
              <w:t>Other</w:t>
            </w:r>
          </w:p>
        </w:tc>
        <w:tc>
          <w:tcPr>
            <w:tcW w:w="5685" w:type="dxa"/>
          </w:tcPr>
          <w:p w14:paraId="7F4D6F06" w14:textId="77777777" w:rsidR="00F8586B" w:rsidRDefault="00F8586B" w:rsidP="00FF1213">
            <w:pPr>
              <w:pStyle w:val="TableBodyText"/>
            </w:pPr>
            <w:r>
              <w:t>Increased communications to raise awareness of P375, its opportunities and implications</w:t>
            </w:r>
          </w:p>
        </w:tc>
      </w:tr>
    </w:tbl>
    <w:p w14:paraId="6C3F769F"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5168BBF5" w14:textId="77777777" w:rsidTr="00FF1213">
        <w:trPr>
          <w:cantSplit/>
          <w:trHeight w:val="397"/>
          <w:tblHeader/>
        </w:trPr>
        <w:tc>
          <w:tcPr>
            <w:tcW w:w="8021" w:type="dxa"/>
            <w:tcBorders>
              <w:bottom w:val="single" w:sz="8" w:space="0" w:color="CCE0DA"/>
            </w:tcBorders>
            <w:shd w:val="clear" w:color="auto" w:fill="CCE0DA"/>
            <w:vAlign w:val="center"/>
          </w:tcPr>
          <w:p w14:paraId="59B6B5C9" w14:textId="77777777" w:rsidR="00F8586B" w:rsidRPr="001640A1" w:rsidRDefault="00F8586B" w:rsidP="00FF1213">
            <w:pPr>
              <w:pStyle w:val="TableTitle"/>
              <w:keepNext/>
            </w:pPr>
            <w:r w:rsidRPr="001640A1">
              <w:t xml:space="preserve">Impact on </w:t>
            </w:r>
            <w:r>
              <w:t>BSC Settlement Risks</w:t>
            </w:r>
          </w:p>
        </w:tc>
      </w:tr>
      <w:tr w:rsidR="00F8586B" w14:paraId="191D7B8D" w14:textId="77777777" w:rsidTr="00FF1213">
        <w:trPr>
          <w:cantSplit/>
          <w:trHeight w:val="397"/>
        </w:trPr>
        <w:tc>
          <w:tcPr>
            <w:tcW w:w="8021" w:type="dxa"/>
          </w:tcPr>
          <w:p w14:paraId="39FF7AF9" w14:textId="77777777" w:rsidR="00F8586B" w:rsidRDefault="00F8586B" w:rsidP="00FF1213">
            <w:pPr>
              <w:pStyle w:val="TableBodyText"/>
            </w:pPr>
            <w:r w:rsidRPr="005846E7">
              <w:t xml:space="preserve">P375 will impact on Settlement Risks 001 to 026 </w:t>
            </w:r>
            <w:r>
              <w:t>i</w:t>
            </w:r>
            <w:r w:rsidRPr="005846E7">
              <w:t>nclusive. To mitigate this, we will engage with industry to ensure that the processes designed by Elexon SMEs are fit for purpose.</w:t>
            </w:r>
          </w:p>
        </w:tc>
      </w:tr>
    </w:tbl>
    <w:p w14:paraId="1B198294" w14:textId="77777777" w:rsidR="00F8586B" w:rsidRPr="002A0F08"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3E84E70F" w14:textId="77777777" w:rsidTr="00FF1213">
        <w:trPr>
          <w:cantSplit/>
          <w:trHeight w:val="397"/>
          <w:tblHeader/>
        </w:trPr>
        <w:tc>
          <w:tcPr>
            <w:tcW w:w="8021" w:type="dxa"/>
            <w:gridSpan w:val="2"/>
            <w:tcBorders>
              <w:bottom w:val="single" w:sz="8" w:space="0" w:color="CCE0DA"/>
            </w:tcBorders>
            <w:shd w:val="clear" w:color="auto" w:fill="CCE0DA"/>
            <w:vAlign w:val="center"/>
          </w:tcPr>
          <w:p w14:paraId="3CB31DA4" w14:textId="77777777" w:rsidR="00F8586B" w:rsidRDefault="00F8586B" w:rsidP="00FF1213">
            <w:pPr>
              <w:pStyle w:val="TableTitle"/>
              <w:keepNext/>
            </w:pPr>
            <w:r w:rsidRPr="00F25CED">
              <w:t>Impact on BSC Systems and process</w:t>
            </w:r>
          </w:p>
        </w:tc>
      </w:tr>
      <w:tr w:rsidR="00F8586B" w14:paraId="695E6A1F" w14:textId="77777777" w:rsidTr="00FF1213">
        <w:trPr>
          <w:cantSplit/>
          <w:trHeight w:val="397"/>
          <w:tblHeader/>
        </w:trPr>
        <w:tc>
          <w:tcPr>
            <w:tcW w:w="2336" w:type="dxa"/>
            <w:tcBorders>
              <w:top w:val="single" w:sz="8" w:space="0" w:color="CCE0DA"/>
            </w:tcBorders>
          </w:tcPr>
          <w:p w14:paraId="0BA0F30F" w14:textId="77777777" w:rsidR="00F8586B" w:rsidRDefault="00F8586B" w:rsidP="00FF1213">
            <w:pPr>
              <w:pStyle w:val="TableColumnHeading"/>
              <w:keepNext/>
            </w:pPr>
            <w:r w:rsidRPr="00F25CED">
              <w:t>BSC System/Process</w:t>
            </w:r>
          </w:p>
        </w:tc>
        <w:tc>
          <w:tcPr>
            <w:tcW w:w="5685" w:type="dxa"/>
            <w:tcBorders>
              <w:top w:val="single" w:sz="8" w:space="0" w:color="CCE0DA"/>
            </w:tcBorders>
          </w:tcPr>
          <w:p w14:paraId="38993A4D" w14:textId="77777777" w:rsidR="00F8586B" w:rsidRDefault="00F8586B" w:rsidP="00FF1213">
            <w:pPr>
              <w:pStyle w:val="TableColumnHeading"/>
              <w:keepNext/>
            </w:pPr>
            <w:r>
              <w:t>I</w:t>
            </w:r>
            <w:r w:rsidRPr="00F25CED">
              <w:t>mpact</w:t>
            </w:r>
          </w:p>
        </w:tc>
      </w:tr>
      <w:tr w:rsidR="00F8586B" w14:paraId="08FF2909" w14:textId="77777777" w:rsidTr="00FF1213">
        <w:trPr>
          <w:cantSplit/>
          <w:trHeight w:val="397"/>
        </w:trPr>
        <w:tc>
          <w:tcPr>
            <w:tcW w:w="2336" w:type="dxa"/>
          </w:tcPr>
          <w:p w14:paraId="661A1268" w14:textId="77777777" w:rsidR="00F8586B" w:rsidRDefault="00F8586B" w:rsidP="00FF1213">
            <w:pPr>
              <w:pStyle w:val="TableBodyText"/>
            </w:pPr>
            <w:r>
              <w:t>SVAA</w:t>
            </w:r>
          </w:p>
        </w:tc>
        <w:tc>
          <w:tcPr>
            <w:tcW w:w="5685" w:type="dxa"/>
          </w:tcPr>
          <w:p w14:paraId="1141163F" w14:textId="77777777" w:rsidR="00F8586B" w:rsidRDefault="00F8586B" w:rsidP="00FF1213">
            <w:pPr>
              <w:pStyle w:val="TableBodyText"/>
            </w:pPr>
            <w:r>
              <w:t>New processes and rules for calculations before sending data to SAA</w:t>
            </w:r>
          </w:p>
        </w:tc>
      </w:tr>
      <w:tr w:rsidR="00F8586B" w14:paraId="2A307177" w14:textId="77777777" w:rsidTr="00FF1213">
        <w:trPr>
          <w:cantSplit/>
          <w:trHeight w:val="397"/>
        </w:trPr>
        <w:tc>
          <w:tcPr>
            <w:tcW w:w="2336" w:type="dxa"/>
          </w:tcPr>
          <w:p w14:paraId="3FD5EFF3" w14:textId="77777777" w:rsidR="00F8586B" w:rsidRDefault="00F8586B" w:rsidP="00FF1213">
            <w:pPr>
              <w:pStyle w:val="TableBodyText"/>
            </w:pPr>
            <w:r>
              <w:t>TAA</w:t>
            </w:r>
          </w:p>
        </w:tc>
        <w:tc>
          <w:tcPr>
            <w:tcW w:w="5685" w:type="dxa"/>
          </w:tcPr>
          <w:p w14:paraId="0D63012A" w14:textId="77777777" w:rsidR="00F8586B" w:rsidRDefault="00F8586B" w:rsidP="00FF1213">
            <w:pPr>
              <w:pStyle w:val="TableBodyText"/>
            </w:pPr>
            <w:r>
              <w:t>Potentially, new Assurance activity if directed by the PAB</w:t>
            </w:r>
          </w:p>
        </w:tc>
      </w:tr>
    </w:tbl>
    <w:p w14:paraId="1F7DA777"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1930C114" w14:textId="77777777" w:rsidTr="00FF1213">
        <w:trPr>
          <w:cantSplit/>
          <w:trHeight w:val="397"/>
          <w:tblHeader/>
        </w:trPr>
        <w:tc>
          <w:tcPr>
            <w:tcW w:w="8021" w:type="dxa"/>
            <w:gridSpan w:val="2"/>
            <w:tcBorders>
              <w:bottom w:val="single" w:sz="8" w:space="0" w:color="CCE0DA"/>
            </w:tcBorders>
            <w:shd w:val="clear" w:color="auto" w:fill="CCE0DA"/>
            <w:vAlign w:val="center"/>
          </w:tcPr>
          <w:p w14:paraId="328E53C7" w14:textId="77777777" w:rsidR="00F8586B" w:rsidRPr="001640A1" w:rsidRDefault="00F8586B" w:rsidP="00FF1213">
            <w:pPr>
              <w:pStyle w:val="TableTitle"/>
              <w:keepNext/>
            </w:pPr>
            <w:r w:rsidRPr="001640A1">
              <w:t>Impact on BSC Agent/service provider contractual arrangements</w:t>
            </w:r>
          </w:p>
        </w:tc>
      </w:tr>
      <w:tr w:rsidR="00F8586B" w14:paraId="7B426A65" w14:textId="77777777" w:rsidTr="00FF1213">
        <w:trPr>
          <w:cantSplit/>
          <w:trHeight w:val="397"/>
          <w:tblHeader/>
        </w:trPr>
        <w:tc>
          <w:tcPr>
            <w:tcW w:w="2336" w:type="dxa"/>
            <w:tcBorders>
              <w:top w:val="single" w:sz="8" w:space="0" w:color="CCE0DA"/>
            </w:tcBorders>
          </w:tcPr>
          <w:p w14:paraId="7E6BD030" w14:textId="77777777" w:rsidR="00F8586B" w:rsidRPr="001640A1" w:rsidRDefault="00F8586B" w:rsidP="00FF1213">
            <w:pPr>
              <w:pStyle w:val="TableColumnHeading"/>
              <w:keepNext/>
            </w:pPr>
            <w:r w:rsidRPr="001640A1">
              <w:t>BSC Agent/service provider contract</w:t>
            </w:r>
          </w:p>
        </w:tc>
        <w:tc>
          <w:tcPr>
            <w:tcW w:w="5685" w:type="dxa"/>
            <w:tcBorders>
              <w:top w:val="single" w:sz="8" w:space="0" w:color="CCE0DA"/>
            </w:tcBorders>
          </w:tcPr>
          <w:p w14:paraId="091EBCEC" w14:textId="77777777" w:rsidR="00F8586B" w:rsidRDefault="00F8586B" w:rsidP="00FF1213">
            <w:pPr>
              <w:pStyle w:val="TableColumnHeading"/>
              <w:keepNext/>
            </w:pPr>
            <w:r>
              <w:t>I</w:t>
            </w:r>
            <w:r w:rsidRPr="00F25CED">
              <w:t>mpact</w:t>
            </w:r>
          </w:p>
        </w:tc>
      </w:tr>
      <w:tr w:rsidR="00F8586B" w14:paraId="374A2115" w14:textId="77777777" w:rsidTr="00FF1213">
        <w:trPr>
          <w:cantSplit/>
          <w:trHeight w:val="397"/>
        </w:trPr>
        <w:tc>
          <w:tcPr>
            <w:tcW w:w="2336" w:type="dxa"/>
          </w:tcPr>
          <w:p w14:paraId="3DF89B87" w14:textId="77777777" w:rsidR="00F8586B" w:rsidRDefault="00F8586B" w:rsidP="00FF1213">
            <w:pPr>
              <w:pStyle w:val="TableBodyText"/>
            </w:pPr>
            <w:r>
              <w:t>SVAA</w:t>
            </w:r>
          </w:p>
        </w:tc>
        <w:tc>
          <w:tcPr>
            <w:tcW w:w="5685" w:type="dxa"/>
          </w:tcPr>
          <w:p w14:paraId="0573672F" w14:textId="77777777" w:rsidR="00F8586B" w:rsidRDefault="00F8586B" w:rsidP="00FF1213">
            <w:pPr>
              <w:pStyle w:val="TableBodyText"/>
            </w:pPr>
            <w:r w:rsidRPr="005846E7">
              <w:t>New processes and rules for calculations before sending data to SAA</w:t>
            </w:r>
          </w:p>
        </w:tc>
      </w:tr>
      <w:tr w:rsidR="00F8586B" w14:paraId="419DCC71" w14:textId="77777777" w:rsidTr="00FF1213">
        <w:trPr>
          <w:cantSplit/>
          <w:trHeight w:val="397"/>
        </w:trPr>
        <w:tc>
          <w:tcPr>
            <w:tcW w:w="2336" w:type="dxa"/>
          </w:tcPr>
          <w:p w14:paraId="31E40682" w14:textId="77777777" w:rsidR="00F8586B" w:rsidRDefault="00F8586B" w:rsidP="00FF1213">
            <w:pPr>
              <w:pStyle w:val="TableBodyText"/>
            </w:pPr>
            <w:r>
              <w:t>TAA</w:t>
            </w:r>
          </w:p>
        </w:tc>
        <w:tc>
          <w:tcPr>
            <w:tcW w:w="5685" w:type="dxa"/>
          </w:tcPr>
          <w:p w14:paraId="13DA87F0" w14:textId="77777777" w:rsidR="00F8586B" w:rsidRDefault="00F8586B" w:rsidP="00FF1213">
            <w:pPr>
              <w:pStyle w:val="TableBodyText"/>
            </w:pPr>
            <w:r w:rsidRPr="005846E7">
              <w:t>Potentially, new Assurance activity if directed by the PAB</w:t>
            </w:r>
          </w:p>
        </w:tc>
      </w:tr>
    </w:tbl>
    <w:p w14:paraId="5DB8E51D"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71EBD58F" w14:textId="77777777" w:rsidTr="00FF1213">
        <w:trPr>
          <w:cantSplit/>
          <w:trHeight w:val="397"/>
          <w:tblHeader/>
        </w:trPr>
        <w:tc>
          <w:tcPr>
            <w:tcW w:w="8021" w:type="dxa"/>
            <w:gridSpan w:val="2"/>
            <w:tcBorders>
              <w:bottom w:val="single" w:sz="8" w:space="0" w:color="CCE0DA"/>
            </w:tcBorders>
            <w:shd w:val="clear" w:color="auto" w:fill="CCE0DA"/>
            <w:vAlign w:val="center"/>
          </w:tcPr>
          <w:p w14:paraId="193A701D" w14:textId="77777777" w:rsidR="00F8586B" w:rsidRPr="002A0F08" w:rsidRDefault="00F8586B" w:rsidP="00FF1213">
            <w:pPr>
              <w:pStyle w:val="TableTitle"/>
              <w:keepNext/>
            </w:pPr>
            <w:r w:rsidRPr="002A0F08">
              <w:t>Impact on Code</w:t>
            </w:r>
          </w:p>
        </w:tc>
      </w:tr>
      <w:tr w:rsidR="00F8586B" w14:paraId="39CCF4C0" w14:textId="77777777" w:rsidTr="00FF1213">
        <w:trPr>
          <w:cantSplit/>
          <w:trHeight w:val="397"/>
          <w:tblHeader/>
        </w:trPr>
        <w:tc>
          <w:tcPr>
            <w:tcW w:w="2336" w:type="dxa"/>
            <w:tcBorders>
              <w:top w:val="single" w:sz="8" w:space="0" w:color="CCE0DA"/>
            </w:tcBorders>
          </w:tcPr>
          <w:p w14:paraId="7F6CC4A8" w14:textId="77777777" w:rsidR="00F8586B" w:rsidRPr="002A0F08" w:rsidRDefault="00F8586B" w:rsidP="00FF1213">
            <w:pPr>
              <w:pStyle w:val="TableColumnHeading"/>
              <w:keepNext/>
            </w:pPr>
            <w:r w:rsidRPr="002A0F08">
              <w:t xml:space="preserve">Code </w:t>
            </w:r>
            <w:r>
              <w:t>S</w:t>
            </w:r>
            <w:r w:rsidRPr="002A0F08">
              <w:t>ection</w:t>
            </w:r>
          </w:p>
        </w:tc>
        <w:tc>
          <w:tcPr>
            <w:tcW w:w="5685" w:type="dxa"/>
            <w:tcBorders>
              <w:top w:val="single" w:sz="8" w:space="0" w:color="CCE0DA"/>
            </w:tcBorders>
          </w:tcPr>
          <w:p w14:paraId="0AC16F06" w14:textId="77777777" w:rsidR="00F8586B" w:rsidRDefault="00F8586B" w:rsidP="00FF1213">
            <w:pPr>
              <w:pStyle w:val="TableColumnHeading"/>
              <w:keepNext/>
            </w:pPr>
            <w:r>
              <w:t>I</w:t>
            </w:r>
            <w:r w:rsidRPr="00801A70">
              <w:t>mpact</w:t>
            </w:r>
          </w:p>
        </w:tc>
      </w:tr>
      <w:tr w:rsidR="00F8586B" w14:paraId="62BAF0C7" w14:textId="77777777" w:rsidTr="00FF1213">
        <w:trPr>
          <w:cantSplit/>
          <w:trHeight w:val="397"/>
        </w:trPr>
        <w:tc>
          <w:tcPr>
            <w:tcW w:w="2336" w:type="dxa"/>
          </w:tcPr>
          <w:p w14:paraId="06D62CBD" w14:textId="77777777" w:rsidR="00F8586B" w:rsidRDefault="00F8586B" w:rsidP="00FF1213">
            <w:pPr>
              <w:pStyle w:val="TableBodyText"/>
            </w:pPr>
            <w:r>
              <w:t>BSC Sections J; K; L; S; S-2; X-1; and X-2</w:t>
            </w:r>
          </w:p>
        </w:tc>
        <w:tc>
          <w:tcPr>
            <w:tcW w:w="5685" w:type="dxa"/>
          </w:tcPr>
          <w:p w14:paraId="617F10F8" w14:textId="77777777" w:rsidR="00F8586B" w:rsidRDefault="00F8586B" w:rsidP="00FF1213">
            <w:pPr>
              <w:pStyle w:val="TableBodyText"/>
            </w:pPr>
            <w:r>
              <w:t>Amended to reflect the P375 solution</w:t>
            </w:r>
          </w:p>
        </w:tc>
      </w:tr>
    </w:tbl>
    <w:p w14:paraId="38B3F7B5" w14:textId="77777777"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562B78" w14:paraId="1127B556" w14:textId="77777777" w:rsidTr="00562B78">
        <w:trPr>
          <w:cantSplit/>
          <w:trHeight w:val="397"/>
          <w:tblHeader/>
        </w:trPr>
        <w:tc>
          <w:tcPr>
            <w:tcW w:w="8021" w:type="dxa"/>
            <w:tcBorders>
              <w:bottom w:val="single" w:sz="8" w:space="0" w:color="CCE0DA"/>
            </w:tcBorders>
            <w:shd w:val="clear" w:color="auto" w:fill="CCE0DA"/>
            <w:vAlign w:val="center"/>
          </w:tcPr>
          <w:p w14:paraId="6B32A66E" w14:textId="77777777" w:rsidR="00562B78" w:rsidRPr="001640A1" w:rsidRDefault="00562B78" w:rsidP="00562B78">
            <w:pPr>
              <w:pStyle w:val="TableTitle"/>
              <w:keepNext/>
            </w:pPr>
            <w:r w:rsidRPr="001640A1">
              <w:t>Impact on</w:t>
            </w:r>
            <w:r>
              <w:t xml:space="preserve"> EBGL Article 18 terms and conditions</w:t>
            </w:r>
          </w:p>
        </w:tc>
      </w:tr>
      <w:tr w:rsidR="00562B78" w14:paraId="15352C1F" w14:textId="77777777" w:rsidTr="00562B78">
        <w:trPr>
          <w:cantSplit/>
          <w:trHeight w:val="397"/>
        </w:trPr>
        <w:tc>
          <w:tcPr>
            <w:tcW w:w="8021" w:type="dxa"/>
          </w:tcPr>
          <w:p w14:paraId="3B6462F5" w14:textId="77777777" w:rsidR="00562B78" w:rsidRDefault="00F8586B" w:rsidP="00562B78">
            <w:pPr>
              <w:pStyle w:val="TableBodyText"/>
            </w:pPr>
            <w:r>
              <w:t>Changes to legal text constitute changes to the balancing terms and conditions as per EBGL Article 18 – this will require a one month consultation during the Report Phase</w:t>
            </w:r>
          </w:p>
        </w:tc>
      </w:tr>
    </w:tbl>
    <w:p w14:paraId="33EA4FF1"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71C92543" w14:textId="77777777" w:rsidTr="00FF1213">
        <w:trPr>
          <w:cantSplit/>
          <w:trHeight w:val="397"/>
          <w:tblHeader/>
        </w:trPr>
        <w:tc>
          <w:tcPr>
            <w:tcW w:w="8021" w:type="dxa"/>
            <w:gridSpan w:val="2"/>
            <w:tcBorders>
              <w:bottom w:val="single" w:sz="8" w:space="0" w:color="CCE0DA"/>
            </w:tcBorders>
            <w:shd w:val="clear" w:color="auto" w:fill="CCE0DA"/>
            <w:vAlign w:val="center"/>
          </w:tcPr>
          <w:p w14:paraId="3F09B09C" w14:textId="77777777" w:rsidR="00F8586B" w:rsidRPr="002A0F08" w:rsidRDefault="00F8586B" w:rsidP="00FF1213">
            <w:pPr>
              <w:pStyle w:val="TableTitle"/>
              <w:keepNext/>
            </w:pPr>
            <w:r w:rsidRPr="002A0F08">
              <w:lastRenderedPageBreak/>
              <w:t>Impact on Code Subsidiary Documents</w:t>
            </w:r>
          </w:p>
        </w:tc>
      </w:tr>
      <w:tr w:rsidR="00F8586B" w14:paraId="7F6C79F6" w14:textId="77777777" w:rsidTr="00FF1213">
        <w:trPr>
          <w:cantSplit/>
          <w:trHeight w:val="397"/>
          <w:tblHeader/>
        </w:trPr>
        <w:tc>
          <w:tcPr>
            <w:tcW w:w="2336" w:type="dxa"/>
            <w:tcBorders>
              <w:top w:val="single" w:sz="8" w:space="0" w:color="CCE0DA"/>
            </w:tcBorders>
          </w:tcPr>
          <w:p w14:paraId="4CA77E50" w14:textId="77777777" w:rsidR="00F8586B" w:rsidRPr="002A0F08" w:rsidRDefault="00F8586B" w:rsidP="00FF1213">
            <w:pPr>
              <w:pStyle w:val="TableColumnHeading"/>
              <w:keepNext/>
            </w:pPr>
            <w:r w:rsidRPr="002A0F08">
              <w:t>CSD</w:t>
            </w:r>
          </w:p>
        </w:tc>
        <w:tc>
          <w:tcPr>
            <w:tcW w:w="5685" w:type="dxa"/>
            <w:tcBorders>
              <w:top w:val="single" w:sz="8" w:space="0" w:color="CCE0DA"/>
            </w:tcBorders>
          </w:tcPr>
          <w:p w14:paraId="50A5B062" w14:textId="77777777" w:rsidR="00F8586B" w:rsidRDefault="00F8586B" w:rsidP="00FF1213">
            <w:pPr>
              <w:pStyle w:val="TableColumnHeading"/>
              <w:keepNext/>
            </w:pPr>
            <w:r>
              <w:t>I</w:t>
            </w:r>
            <w:r w:rsidRPr="00801A70">
              <w:t>mpact</w:t>
            </w:r>
          </w:p>
        </w:tc>
      </w:tr>
      <w:tr w:rsidR="00F8586B" w14:paraId="0D67F42D" w14:textId="77777777" w:rsidTr="00FF1213">
        <w:trPr>
          <w:cantSplit/>
          <w:trHeight w:val="397"/>
        </w:trPr>
        <w:tc>
          <w:tcPr>
            <w:tcW w:w="2336" w:type="dxa"/>
          </w:tcPr>
          <w:p w14:paraId="7F8FD4D0" w14:textId="77777777" w:rsidR="00F8586B" w:rsidRDefault="00F8586B" w:rsidP="00FF1213">
            <w:pPr>
              <w:pStyle w:val="TableBodyText"/>
            </w:pPr>
            <w:r>
              <w:t>BSCPs 601 and 602</w:t>
            </w:r>
          </w:p>
        </w:tc>
        <w:tc>
          <w:tcPr>
            <w:tcW w:w="5685" w:type="dxa"/>
          </w:tcPr>
          <w:p w14:paraId="4BE438E8" w14:textId="77777777" w:rsidR="00F8586B" w:rsidRDefault="00F8586B" w:rsidP="00FF1213">
            <w:pPr>
              <w:pStyle w:val="TableBodyText"/>
            </w:pPr>
            <w:r>
              <w:t>Amend to reflect changes to BSC Sections and P375 solution</w:t>
            </w:r>
          </w:p>
        </w:tc>
      </w:tr>
      <w:tr w:rsidR="00F8586B" w14:paraId="4B4A1CEF" w14:textId="77777777" w:rsidTr="00FF1213">
        <w:trPr>
          <w:cantSplit/>
          <w:trHeight w:val="397"/>
        </w:trPr>
        <w:tc>
          <w:tcPr>
            <w:tcW w:w="2336" w:type="dxa"/>
          </w:tcPr>
          <w:p w14:paraId="680F184B" w14:textId="77777777" w:rsidR="00F8586B" w:rsidDel="00D451F0" w:rsidRDefault="00F8586B" w:rsidP="00FF1213">
            <w:pPr>
              <w:pStyle w:val="TableBodyText"/>
            </w:pPr>
            <w:r>
              <w:t>BSCP537</w:t>
            </w:r>
          </w:p>
        </w:tc>
        <w:tc>
          <w:tcPr>
            <w:tcW w:w="5685" w:type="dxa"/>
          </w:tcPr>
          <w:p w14:paraId="2623ED0F" w14:textId="77777777" w:rsidR="00F8586B" w:rsidDel="00D451F0" w:rsidRDefault="00F8586B" w:rsidP="00FF1213">
            <w:pPr>
              <w:pStyle w:val="TableBodyText"/>
            </w:pPr>
            <w:r>
              <w:t>Amend to reflect changes to qualification requirements</w:t>
            </w:r>
          </w:p>
        </w:tc>
      </w:tr>
      <w:tr w:rsidR="00F8586B" w14:paraId="04F2BD43" w14:textId="77777777" w:rsidTr="00FF1213">
        <w:trPr>
          <w:cantSplit/>
          <w:trHeight w:val="397"/>
        </w:trPr>
        <w:tc>
          <w:tcPr>
            <w:tcW w:w="2336" w:type="dxa"/>
          </w:tcPr>
          <w:p w14:paraId="7544D769" w14:textId="77777777" w:rsidR="00F8586B" w:rsidRDefault="00F8586B" w:rsidP="00FF1213">
            <w:pPr>
              <w:pStyle w:val="TableBodyText"/>
            </w:pPr>
            <w:r>
              <w:t>BSCP 502</w:t>
            </w:r>
          </w:p>
        </w:tc>
        <w:tc>
          <w:tcPr>
            <w:tcW w:w="5685" w:type="dxa"/>
          </w:tcPr>
          <w:p w14:paraId="6D08C822" w14:textId="77777777" w:rsidR="00F8586B" w:rsidRDefault="00F8586B" w:rsidP="00FF1213">
            <w:pPr>
              <w:pStyle w:val="TableBodyText"/>
            </w:pPr>
            <w:r>
              <w:t>Update HHDC obligations</w:t>
            </w:r>
          </w:p>
        </w:tc>
      </w:tr>
      <w:tr w:rsidR="00F8586B" w14:paraId="4F8C8F7E" w14:textId="77777777" w:rsidTr="00FF1213">
        <w:trPr>
          <w:cantSplit/>
          <w:trHeight w:val="397"/>
        </w:trPr>
        <w:tc>
          <w:tcPr>
            <w:tcW w:w="2336" w:type="dxa"/>
          </w:tcPr>
          <w:p w14:paraId="6F535F05" w14:textId="77777777" w:rsidR="00F8586B" w:rsidRDefault="00F8586B" w:rsidP="00FF1213">
            <w:pPr>
              <w:pStyle w:val="TableBodyText"/>
            </w:pPr>
            <w:r>
              <w:t>BSCP514</w:t>
            </w:r>
          </w:p>
        </w:tc>
        <w:tc>
          <w:tcPr>
            <w:tcW w:w="5685" w:type="dxa"/>
          </w:tcPr>
          <w:p w14:paraId="6C713F0C" w14:textId="77777777" w:rsidR="00F8586B" w:rsidRDefault="00F8586B" w:rsidP="00FF1213">
            <w:pPr>
              <w:pStyle w:val="TableBodyText"/>
            </w:pPr>
            <w:r>
              <w:t>Update MOA obligations</w:t>
            </w:r>
          </w:p>
        </w:tc>
      </w:tr>
    </w:tbl>
    <w:p w14:paraId="5E69B069"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2B757C85" w14:textId="77777777" w:rsidTr="00FF1213">
        <w:trPr>
          <w:cantSplit/>
          <w:trHeight w:val="397"/>
          <w:tblHeader/>
        </w:trPr>
        <w:tc>
          <w:tcPr>
            <w:tcW w:w="8021" w:type="dxa"/>
            <w:gridSpan w:val="2"/>
            <w:tcBorders>
              <w:bottom w:val="single" w:sz="8" w:space="0" w:color="CCE0DA"/>
            </w:tcBorders>
            <w:shd w:val="clear" w:color="auto" w:fill="CCE0DA"/>
            <w:vAlign w:val="center"/>
          </w:tcPr>
          <w:p w14:paraId="17A18B9B" w14:textId="77777777" w:rsidR="00F8586B" w:rsidRPr="00D47AA7" w:rsidRDefault="00F8586B" w:rsidP="00FF1213">
            <w:pPr>
              <w:pStyle w:val="TableTitle"/>
              <w:keepNext/>
            </w:pPr>
            <w:r w:rsidRPr="00D47AA7">
              <w:t>Impact on other Configurable Items</w:t>
            </w:r>
          </w:p>
        </w:tc>
      </w:tr>
      <w:tr w:rsidR="00F8586B" w14:paraId="36BA2E1C" w14:textId="77777777" w:rsidTr="00FF1213">
        <w:trPr>
          <w:cantSplit/>
          <w:trHeight w:val="397"/>
          <w:tblHeader/>
        </w:trPr>
        <w:tc>
          <w:tcPr>
            <w:tcW w:w="2336" w:type="dxa"/>
            <w:tcBorders>
              <w:top w:val="single" w:sz="8" w:space="0" w:color="CCE0DA"/>
            </w:tcBorders>
          </w:tcPr>
          <w:p w14:paraId="5536D188" w14:textId="77777777" w:rsidR="00F8586B" w:rsidRPr="00D47AA7" w:rsidRDefault="00F8586B" w:rsidP="00FF1213">
            <w:pPr>
              <w:pStyle w:val="TableColumnHeading"/>
              <w:keepNext/>
            </w:pPr>
            <w:r w:rsidRPr="00D47AA7">
              <w:t>Configurable Item</w:t>
            </w:r>
          </w:p>
        </w:tc>
        <w:tc>
          <w:tcPr>
            <w:tcW w:w="5685" w:type="dxa"/>
            <w:tcBorders>
              <w:top w:val="single" w:sz="8" w:space="0" w:color="CCE0DA"/>
            </w:tcBorders>
          </w:tcPr>
          <w:p w14:paraId="331138BB" w14:textId="77777777" w:rsidR="00F8586B" w:rsidRDefault="00F8586B" w:rsidP="00FF1213">
            <w:pPr>
              <w:pStyle w:val="TableColumnHeading"/>
              <w:keepNext/>
            </w:pPr>
            <w:r>
              <w:t>I</w:t>
            </w:r>
            <w:r w:rsidRPr="00801A70">
              <w:t>mpact</w:t>
            </w:r>
          </w:p>
        </w:tc>
      </w:tr>
      <w:tr w:rsidR="00F8586B" w14:paraId="7A20984F" w14:textId="77777777" w:rsidTr="00FF1213">
        <w:trPr>
          <w:cantSplit/>
          <w:trHeight w:val="397"/>
        </w:trPr>
        <w:tc>
          <w:tcPr>
            <w:tcW w:w="2336" w:type="dxa"/>
          </w:tcPr>
          <w:p w14:paraId="1F87A949" w14:textId="77777777" w:rsidR="00F8586B" w:rsidDel="00510F0E" w:rsidRDefault="00F8586B" w:rsidP="00FF1213">
            <w:pPr>
              <w:pStyle w:val="TableBodyText"/>
            </w:pPr>
            <w:r>
              <w:t>CoP11</w:t>
            </w:r>
          </w:p>
        </w:tc>
        <w:tc>
          <w:tcPr>
            <w:tcW w:w="5685" w:type="dxa"/>
          </w:tcPr>
          <w:p w14:paraId="32762971" w14:textId="77777777" w:rsidR="00F8586B" w:rsidRDefault="00F8586B" w:rsidP="00FF1213">
            <w:pPr>
              <w:pStyle w:val="TableBodyText"/>
            </w:pPr>
            <w:r>
              <w:t>To be created as part of the P375 solution</w:t>
            </w:r>
          </w:p>
        </w:tc>
      </w:tr>
      <w:tr w:rsidR="00F8586B" w14:paraId="0DC24667" w14:textId="77777777" w:rsidTr="00FF1213">
        <w:trPr>
          <w:cantSplit/>
          <w:trHeight w:val="397"/>
        </w:trPr>
        <w:tc>
          <w:tcPr>
            <w:tcW w:w="2336" w:type="dxa"/>
          </w:tcPr>
          <w:p w14:paraId="4F7FFABF" w14:textId="77777777" w:rsidR="00F8586B" w:rsidRDefault="00F8586B" w:rsidP="00FF1213">
            <w:pPr>
              <w:pStyle w:val="TableBodyText"/>
            </w:pPr>
            <w:r>
              <w:t>User Requirement Specifications</w:t>
            </w:r>
          </w:p>
        </w:tc>
        <w:tc>
          <w:tcPr>
            <w:tcW w:w="5685" w:type="dxa"/>
            <w:vMerge w:val="restart"/>
          </w:tcPr>
          <w:p w14:paraId="7BC34886" w14:textId="77777777" w:rsidR="00F8586B" w:rsidRDefault="00F8586B" w:rsidP="00FF1213">
            <w:pPr>
              <w:pStyle w:val="TableBodyText"/>
            </w:pPr>
            <w:r>
              <w:t>To be amended as identified during System development and testing</w:t>
            </w:r>
          </w:p>
        </w:tc>
      </w:tr>
      <w:tr w:rsidR="00F8586B" w14:paraId="203799B3" w14:textId="77777777" w:rsidTr="00FF1213">
        <w:trPr>
          <w:cantSplit/>
          <w:trHeight w:val="397"/>
        </w:trPr>
        <w:tc>
          <w:tcPr>
            <w:tcW w:w="2336" w:type="dxa"/>
          </w:tcPr>
          <w:p w14:paraId="71138B7F" w14:textId="77777777" w:rsidR="00F8586B" w:rsidDel="00510F0E" w:rsidRDefault="00F8586B" w:rsidP="00FF1213">
            <w:pPr>
              <w:pStyle w:val="TableBodyText"/>
            </w:pPr>
            <w:r>
              <w:t>Business Definition Documents</w:t>
            </w:r>
          </w:p>
        </w:tc>
        <w:tc>
          <w:tcPr>
            <w:tcW w:w="5685" w:type="dxa"/>
            <w:vMerge/>
          </w:tcPr>
          <w:p w14:paraId="15DB7C2D" w14:textId="77777777" w:rsidR="00F8586B" w:rsidRDefault="00F8586B" w:rsidP="00FF1213">
            <w:pPr>
              <w:pStyle w:val="TableBodyText"/>
            </w:pPr>
          </w:p>
        </w:tc>
      </w:tr>
      <w:tr w:rsidR="00F8586B" w14:paraId="355D1427" w14:textId="77777777" w:rsidTr="00FF1213">
        <w:trPr>
          <w:cantSplit/>
          <w:trHeight w:val="397"/>
        </w:trPr>
        <w:tc>
          <w:tcPr>
            <w:tcW w:w="2336" w:type="dxa"/>
          </w:tcPr>
          <w:p w14:paraId="10102938" w14:textId="77777777" w:rsidR="00F8586B" w:rsidRDefault="00F8586B" w:rsidP="00FF1213">
            <w:pPr>
              <w:pStyle w:val="TableBodyText"/>
            </w:pPr>
            <w:r>
              <w:t>Interface Definition Document</w:t>
            </w:r>
          </w:p>
        </w:tc>
        <w:tc>
          <w:tcPr>
            <w:tcW w:w="5685" w:type="dxa"/>
            <w:vMerge/>
          </w:tcPr>
          <w:p w14:paraId="5709FDDE" w14:textId="77777777" w:rsidR="00F8586B" w:rsidRDefault="00F8586B" w:rsidP="00FF1213">
            <w:pPr>
              <w:pStyle w:val="TableBodyText"/>
            </w:pPr>
          </w:p>
        </w:tc>
      </w:tr>
    </w:tbl>
    <w:p w14:paraId="4EDAE23A" w14:textId="77777777" w:rsidR="00F8586B" w:rsidRDefault="00F8586B" w:rsidP="00F8586B">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8586B" w14:paraId="443FFB4F" w14:textId="77777777" w:rsidTr="00FF1213">
        <w:trPr>
          <w:cantSplit/>
          <w:trHeight w:val="397"/>
          <w:tblHeader/>
        </w:trPr>
        <w:tc>
          <w:tcPr>
            <w:tcW w:w="8021" w:type="dxa"/>
            <w:gridSpan w:val="2"/>
            <w:tcBorders>
              <w:bottom w:val="single" w:sz="8" w:space="0" w:color="CCE0DA"/>
            </w:tcBorders>
            <w:shd w:val="clear" w:color="auto" w:fill="CCE0DA"/>
            <w:vAlign w:val="center"/>
          </w:tcPr>
          <w:p w14:paraId="3E259E8A" w14:textId="77777777" w:rsidR="00F8586B" w:rsidRPr="002A0F08" w:rsidRDefault="00F8586B" w:rsidP="00FF1213">
            <w:pPr>
              <w:pStyle w:val="TableTitle"/>
              <w:keepNext/>
            </w:pPr>
            <w:r w:rsidRPr="002A0F08">
              <w:t>Impact on Core Industry Documents and other documents</w:t>
            </w:r>
          </w:p>
        </w:tc>
      </w:tr>
      <w:tr w:rsidR="00F8586B" w14:paraId="38A22D8E" w14:textId="77777777" w:rsidTr="00FF1213">
        <w:trPr>
          <w:cantSplit/>
          <w:trHeight w:val="397"/>
          <w:tblHeader/>
        </w:trPr>
        <w:tc>
          <w:tcPr>
            <w:tcW w:w="2336" w:type="dxa"/>
            <w:tcBorders>
              <w:top w:val="single" w:sz="8" w:space="0" w:color="CCE0DA"/>
            </w:tcBorders>
          </w:tcPr>
          <w:p w14:paraId="6598E41B" w14:textId="77777777" w:rsidR="00F8586B" w:rsidRPr="002A0F08" w:rsidRDefault="00F8586B" w:rsidP="00FF1213">
            <w:pPr>
              <w:pStyle w:val="TableColumnHeading"/>
              <w:keepNext/>
            </w:pPr>
            <w:r w:rsidRPr="002A0F08">
              <w:t>Document</w:t>
            </w:r>
          </w:p>
        </w:tc>
        <w:tc>
          <w:tcPr>
            <w:tcW w:w="5685" w:type="dxa"/>
            <w:tcBorders>
              <w:top w:val="single" w:sz="8" w:space="0" w:color="CCE0DA"/>
            </w:tcBorders>
          </w:tcPr>
          <w:p w14:paraId="3573DAEB" w14:textId="77777777" w:rsidR="00F8586B" w:rsidRDefault="00F8586B" w:rsidP="00FF1213">
            <w:pPr>
              <w:pStyle w:val="TableColumnHeading"/>
              <w:keepNext/>
            </w:pPr>
            <w:r>
              <w:t>I</w:t>
            </w:r>
            <w:r w:rsidRPr="00801A70">
              <w:t>mpact</w:t>
            </w:r>
          </w:p>
        </w:tc>
      </w:tr>
      <w:tr w:rsidR="00F8586B" w14:paraId="6A36310E" w14:textId="77777777" w:rsidTr="00FF1213">
        <w:trPr>
          <w:cantSplit/>
          <w:trHeight w:val="253"/>
        </w:trPr>
        <w:tc>
          <w:tcPr>
            <w:tcW w:w="2336" w:type="dxa"/>
          </w:tcPr>
          <w:p w14:paraId="40BA85AA" w14:textId="77777777" w:rsidR="00F8586B" w:rsidRDefault="00F8586B" w:rsidP="00FF1213">
            <w:pPr>
              <w:pStyle w:val="TableBodyText"/>
            </w:pPr>
            <w:r>
              <w:t>All documents</w:t>
            </w:r>
          </w:p>
        </w:tc>
        <w:tc>
          <w:tcPr>
            <w:tcW w:w="5685" w:type="dxa"/>
          </w:tcPr>
          <w:p w14:paraId="4EA6A5DF" w14:textId="77777777" w:rsidR="00F8586B" w:rsidRDefault="00F8586B" w:rsidP="00FF1213">
            <w:pPr>
              <w:pStyle w:val="TableBodyText"/>
            </w:pPr>
            <w:r>
              <w:t>Nil impact</w:t>
            </w:r>
          </w:p>
        </w:tc>
      </w:tr>
    </w:tbl>
    <w:p w14:paraId="3C04C625" w14:textId="77777777" w:rsidR="00F8586B" w:rsidRDefault="00F8586B" w:rsidP="00F8586B"/>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8586B" w14:paraId="0AE88BE2" w14:textId="77777777" w:rsidTr="00FF1213">
        <w:trPr>
          <w:cantSplit/>
          <w:trHeight w:val="397"/>
          <w:tblHeader/>
        </w:trPr>
        <w:tc>
          <w:tcPr>
            <w:tcW w:w="8021" w:type="dxa"/>
            <w:tcBorders>
              <w:bottom w:val="single" w:sz="8" w:space="0" w:color="CCE0DA"/>
            </w:tcBorders>
            <w:shd w:val="clear" w:color="auto" w:fill="CCE0DA"/>
            <w:vAlign w:val="center"/>
          </w:tcPr>
          <w:p w14:paraId="1E324E0A" w14:textId="77777777" w:rsidR="00F8586B" w:rsidRPr="001640A1" w:rsidRDefault="00F8586B" w:rsidP="00FF1213">
            <w:pPr>
              <w:pStyle w:val="TableTitle"/>
              <w:keepNext/>
            </w:pPr>
            <w:r w:rsidRPr="001640A1">
              <w:t xml:space="preserve">Impact on </w:t>
            </w:r>
            <w:r w:rsidRPr="006B2877">
              <w:t>a Significant Code Review (SCR) or other significant industry change projects</w:t>
            </w:r>
          </w:p>
        </w:tc>
      </w:tr>
      <w:tr w:rsidR="00F8586B" w14:paraId="5BB32DD0" w14:textId="77777777" w:rsidTr="00FF1213">
        <w:trPr>
          <w:cantSplit/>
          <w:trHeight w:val="397"/>
        </w:trPr>
        <w:tc>
          <w:tcPr>
            <w:tcW w:w="8021" w:type="dxa"/>
          </w:tcPr>
          <w:p w14:paraId="164B2410" w14:textId="77777777" w:rsidR="00F8586B" w:rsidRDefault="00F8586B" w:rsidP="00FF1213">
            <w:pPr>
              <w:pStyle w:val="TableBodyText"/>
            </w:pPr>
            <w:r>
              <w:t>Nil impact</w:t>
            </w:r>
          </w:p>
        </w:tc>
      </w:tr>
    </w:tbl>
    <w:p w14:paraId="03F160A7" w14:textId="77777777" w:rsidR="006C6CE2" w:rsidRDefault="006C6CE2" w:rsidP="006C6CE2"/>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6C6CE2" w14:paraId="7F231F76" w14:textId="77777777" w:rsidTr="00FA7531">
        <w:trPr>
          <w:cantSplit/>
          <w:trHeight w:val="397"/>
          <w:tblHeader/>
        </w:trPr>
        <w:tc>
          <w:tcPr>
            <w:tcW w:w="8021" w:type="dxa"/>
            <w:tcBorders>
              <w:bottom w:val="single" w:sz="8" w:space="0" w:color="CCE0DA"/>
            </w:tcBorders>
            <w:shd w:val="clear" w:color="auto" w:fill="CCE0DA"/>
            <w:vAlign w:val="center"/>
          </w:tcPr>
          <w:p w14:paraId="5E15A335" w14:textId="77777777" w:rsidR="006C6CE2" w:rsidRPr="001640A1" w:rsidRDefault="006C6CE2" w:rsidP="00FA7531">
            <w:pPr>
              <w:pStyle w:val="TableTitle"/>
              <w:keepNext/>
            </w:pPr>
            <w:r w:rsidRPr="001640A1">
              <w:t xml:space="preserve">Impact on </w:t>
            </w:r>
            <w:r>
              <w:t>Consumers</w:t>
            </w:r>
          </w:p>
        </w:tc>
      </w:tr>
      <w:tr w:rsidR="0018644D" w14:paraId="64970F01" w14:textId="77777777" w:rsidTr="00FA7531">
        <w:trPr>
          <w:cantSplit/>
          <w:trHeight w:val="397"/>
        </w:trPr>
        <w:tc>
          <w:tcPr>
            <w:tcW w:w="8021" w:type="dxa"/>
          </w:tcPr>
          <w:p w14:paraId="017AF1B3" w14:textId="77777777" w:rsidR="0018644D" w:rsidRDefault="0018644D" w:rsidP="0018644D">
            <w:pPr>
              <w:pStyle w:val="TableBodyText"/>
            </w:pPr>
            <w:r>
              <w:t>Will pave the way to allow increased consumer interaction in the energy industry</w:t>
            </w:r>
          </w:p>
        </w:tc>
      </w:tr>
    </w:tbl>
    <w:p w14:paraId="1227954D" w14:textId="77777777" w:rsidR="0002222E" w:rsidRPr="00B61108" w:rsidRDefault="0002222E" w:rsidP="0002222E">
      <w:pPr>
        <w:spacing w:after="60" w:line="300" w:lineRule="exact"/>
        <w:ind w:right="58"/>
        <w:rPr>
          <w:rFonts w:cs="Arial"/>
          <w:i/>
          <w:color w:val="00B274"/>
        </w:rPr>
      </w:pPr>
    </w:p>
    <w:tbl>
      <w:tblPr>
        <w:tblW w:w="8065" w:type="dxa"/>
        <w:tblCellMar>
          <w:left w:w="0" w:type="dxa"/>
          <w:right w:w="0" w:type="dxa"/>
        </w:tblCellMar>
        <w:tblLook w:val="01E0" w:firstRow="1" w:lastRow="1" w:firstColumn="1" w:lastColumn="1" w:noHBand="0" w:noVBand="0"/>
      </w:tblPr>
      <w:tblGrid>
        <w:gridCol w:w="7498"/>
        <w:gridCol w:w="567"/>
      </w:tblGrid>
      <w:tr w:rsidR="0002222E" w:rsidRPr="008D574B" w14:paraId="2B86F126" w14:textId="77777777" w:rsidTr="00225C6E">
        <w:trPr>
          <w:trHeight w:val="402"/>
        </w:trPr>
        <w:tc>
          <w:tcPr>
            <w:tcW w:w="7498" w:type="dxa"/>
            <w:tcBorders>
              <w:top w:val="single" w:sz="8" w:space="0" w:color="CCE0DA"/>
              <w:left w:val="single" w:sz="12" w:space="0" w:color="CCE0DA"/>
              <w:bottom w:val="single" w:sz="8" w:space="0" w:color="CCE0DA"/>
              <w:right w:val="single" w:sz="12" w:space="0" w:color="CCE0DA"/>
            </w:tcBorders>
            <w:shd w:val="clear" w:color="auto" w:fill="CCE0DA"/>
            <w:tcMar>
              <w:top w:w="15" w:type="dxa"/>
              <w:left w:w="15" w:type="dxa"/>
              <w:bottom w:w="0" w:type="dxa"/>
              <w:right w:w="15" w:type="dxa"/>
            </w:tcMar>
            <w:vAlign w:val="center"/>
            <w:hideMark/>
          </w:tcPr>
          <w:p w14:paraId="13975430" w14:textId="77777777" w:rsidR="0002222E" w:rsidRPr="008D574B" w:rsidRDefault="0002222E" w:rsidP="00225C6E">
            <w:pPr>
              <w:spacing w:line="300" w:lineRule="exact"/>
              <w:ind w:left="58" w:right="58"/>
              <w:rPr>
                <w:rFonts w:cs="Arial"/>
                <w:sz w:val="36"/>
                <w:szCs w:val="36"/>
              </w:rPr>
            </w:pPr>
            <w:r w:rsidRPr="008D574B">
              <w:rPr>
                <w:color w:val="008576"/>
                <w:kern w:val="24"/>
                <w:szCs w:val="20"/>
              </w:rPr>
              <w:t>Impact on the Environment</w:t>
            </w:r>
          </w:p>
        </w:tc>
        <w:tc>
          <w:tcPr>
            <w:tcW w:w="567" w:type="dxa"/>
            <w:tcBorders>
              <w:top w:val="single" w:sz="8" w:space="0" w:color="CCE0DA"/>
              <w:left w:val="single" w:sz="12" w:space="0" w:color="CCE0DA"/>
              <w:bottom w:val="single" w:sz="8" w:space="0" w:color="CCE0DA"/>
              <w:right w:val="single" w:sz="12" w:space="0" w:color="CCE0DA"/>
            </w:tcBorders>
            <w:shd w:val="clear" w:color="auto" w:fill="CCE0DA"/>
            <w:tcMar>
              <w:top w:w="15" w:type="dxa"/>
              <w:left w:w="15" w:type="dxa"/>
              <w:bottom w:w="0" w:type="dxa"/>
              <w:right w:w="15" w:type="dxa"/>
            </w:tcMar>
            <w:vAlign w:val="center"/>
            <w:hideMark/>
          </w:tcPr>
          <w:p w14:paraId="2F85652B" w14:textId="77777777" w:rsidR="0002222E" w:rsidRPr="008D574B" w:rsidRDefault="0002222E" w:rsidP="00225C6E">
            <w:pPr>
              <w:spacing w:line="240" w:lineRule="auto"/>
              <w:rPr>
                <w:rFonts w:cs="Arial"/>
                <w:sz w:val="36"/>
                <w:szCs w:val="36"/>
              </w:rPr>
            </w:pPr>
          </w:p>
        </w:tc>
      </w:tr>
      <w:tr w:rsidR="0002222E" w:rsidRPr="008D574B" w14:paraId="504B0B70" w14:textId="77777777" w:rsidTr="00225C6E">
        <w:trPr>
          <w:trHeight w:val="345"/>
        </w:trPr>
        <w:tc>
          <w:tcPr>
            <w:tcW w:w="7498" w:type="dxa"/>
            <w:tcBorders>
              <w:top w:val="single" w:sz="8" w:space="0" w:color="CCE0DA"/>
              <w:left w:val="single" w:sz="12" w:space="0" w:color="CCE0DA"/>
              <w:bottom w:val="single" w:sz="12" w:space="0" w:color="CCE0DA"/>
              <w:right w:val="single" w:sz="12" w:space="0" w:color="CCE0DA"/>
            </w:tcBorders>
            <w:shd w:val="clear" w:color="auto" w:fill="auto"/>
            <w:tcMar>
              <w:top w:w="15" w:type="dxa"/>
              <w:left w:w="15" w:type="dxa"/>
              <w:bottom w:w="0" w:type="dxa"/>
              <w:right w:w="15" w:type="dxa"/>
            </w:tcMar>
            <w:hideMark/>
          </w:tcPr>
          <w:p w14:paraId="72DE0011" w14:textId="77777777" w:rsidR="0002222E" w:rsidRPr="008D574B" w:rsidRDefault="0002222E" w:rsidP="00225C6E">
            <w:pPr>
              <w:spacing w:after="60" w:line="300" w:lineRule="exact"/>
              <w:ind w:left="58" w:right="58"/>
              <w:rPr>
                <w:rFonts w:cs="Arial"/>
                <w:sz w:val="36"/>
                <w:szCs w:val="36"/>
              </w:rPr>
            </w:pPr>
            <w:r>
              <w:rPr>
                <w:color w:val="008576"/>
                <w:kern w:val="24"/>
                <w:szCs w:val="20"/>
              </w:rPr>
              <w:t>This Modification is consistent with the net zero target.</w:t>
            </w:r>
            <w:r w:rsidR="0018644D">
              <w:rPr>
                <w:color w:val="008576"/>
                <w:kern w:val="24"/>
                <w:szCs w:val="20"/>
              </w:rPr>
              <w:t xml:space="preserve"> </w:t>
            </w:r>
            <w:r w:rsidR="0018644D" w:rsidRPr="0018644D">
              <w:rPr>
                <w:color w:val="008576"/>
                <w:kern w:val="24"/>
                <w:szCs w:val="20"/>
              </w:rPr>
              <w:t>As described above, while not causing direct change, it is anticipated that P375 will facilitate other changes that will make positive Environmental changes</w:t>
            </w:r>
          </w:p>
        </w:tc>
        <w:tc>
          <w:tcPr>
            <w:tcW w:w="567" w:type="dxa"/>
            <w:tcBorders>
              <w:top w:val="single" w:sz="8" w:space="0" w:color="CCE0DA"/>
              <w:left w:val="single" w:sz="12" w:space="0" w:color="CCE0DA"/>
              <w:bottom w:val="single" w:sz="12" w:space="0" w:color="CCE0DA"/>
              <w:right w:val="single" w:sz="12" w:space="0" w:color="CCE0DA"/>
            </w:tcBorders>
            <w:shd w:val="clear" w:color="auto" w:fill="00B050"/>
            <w:tcMar>
              <w:top w:w="15" w:type="dxa"/>
              <w:left w:w="15" w:type="dxa"/>
              <w:bottom w:w="0" w:type="dxa"/>
              <w:right w:w="15" w:type="dxa"/>
            </w:tcMar>
            <w:hideMark/>
          </w:tcPr>
          <w:p w14:paraId="49B56E08" w14:textId="77777777" w:rsidR="0002222E" w:rsidRPr="008D574B" w:rsidRDefault="0002222E" w:rsidP="00225C6E">
            <w:pPr>
              <w:spacing w:line="240" w:lineRule="auto"/>
              <w:rPr>
                <w:rFonts w:cs="Arial"/>
                <w:sz w:val="36"/>
                <w:szCs w:val="36"/>
              </w:rPr>
            </w:pPr>
          </w:p>
        </w:tc>
      </w:tr>
    </w:tbl>
    <w:p w14:paraId="6A029C0E" w14:textId="77777777" w:rsidR="0018644D" w:rsidRDefault="0018644D" w:rsidP="0018644D"/>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3085"/>
        <w:gridCol w:w="4936"/>
      </w:tblGrid>
      <w:tr w:rsidR="0018644D" w14:paraId="37CAD8DA" w14:textId="77777777" w:rsidTr="00FF1213">
        <w:trPr>
          <w:cantSplit/>
          <w:trHeight w:val="397"/>
          <w:tblHeader/>
        </w:trPr>
        <w:tc>
          <w:tcPr>
            <w:tcW w:w="8021" w:type="dxa"/>
            <w:gridSpan w:val="2"/>
            <w:tcBorders>
              <w:bottom w:val="single" w:sz="8" w:space="0" w:color="CCE0DA"/>
            </w:tcBorders>
            <w:shd w:val="clear" w:color="auto" w:fill="CCE0DA"/>
            <w:vAlign w:val="center"/>
          </w:tcPr>
          <w:p w14:paraId="0129B329" w14:textId="77777777" w:rsidR="0018644D" w:rsidRPr="001640A1" w:rsidRDefault="0018644D" w:rsidP="00FF1213">
            <w:pPr>
              <w:pStyle w:val="TableTitle"/>
              <w:keepNext/>
            </w:pPr>
            <w:r w:rsidRPr="001640A1">
              <w:t>Other Impacts</w:t>
            </w:r>
          </w:p>
        </w:tc>
      </w:tr>
      <w:tr w:rsidR="0018644D" w14:paraId="5DBB5B1A" w14:textId="77777777" w:rsidTr="00FF1213">
        <w:trPr>
          <w:cantSplit/>
          <w:trHeight w:val="397"/>
          <w:tblHeader/>
        </w:trPr>
        <w:tc>
          <w:tcPr>
            <w:tcW w:w="3085" w:type="dxa"/>
            <w:tcBorders>
              <w:top w:val="single" w:sz="8" w:space="0" w:color="CCE0DA"/>
            </w:tcBorders>
          </w:tcPr>
          <w:p w14:paraId="7BEDFC6F" w14:textId="77777777" w:rsidR="0018644D" w:rsidRPr="001640A1" w:rsidRDefault="0018644D" w:rsidP="00FF1213">
            <w:pPr>
              <w:pStyle w:val="TableColumnHeading"/>
              <w:keepNext/>
            </w:pPr>
            <w:r w:rsidRPr="001640A1">
              <w:t>Item impacted</w:t>
            </w:r>
          </w:p>
        </w:tc>
        <w:tc>
          <w:tcPr>
            <w:tcW w:w="4936" w:type="dxa"/>
            <w:tcBorders>
              <w:top w:val="single" w:sz="8" w:space="0" w:color="CCE0DA"/>
            </w:tcBorders>
          </w:tcPr>
          <w:p w14:paraId="73FA2070" w14:textId="77777777" w:rsidR="0018644D" w:rsidRDefault="0018644D" w:rsidP="00FF1213">
            <w:pPr>
              <w:pStyle w:val="TableColumnHeading"/>
              <w:keepNext/>
            </w:pPr>
            <w:r>
              <w:t>I</w:t>
            </w:r>
            <w:r w:rsidRPr="00801A70">
              <w:t>mpact</w:t>
            </w:r>
          </w:p>
        </w:tc>
      </w:tr>
      <w:tr w:rsidR="0018644D" w14:paraId="48212CC9" w14:textId="77777777" w:rsidTr="00FF1213">
        <w:trPr>
          <w:cantSplit/>
          <w:trHeight w:val="397"/>
        </w:trPr>
        <w:tc>
          <w:tcPr>
            <w:tcW w:w="3085" w:type="dxa"/>
          </w:tcPr>
          <w:p w14:paraId="77A2DC5E" w14:textId="77777777" w:rsidR="0018644D" w:rsidRDefault="0018644D" w:rsidP="00FF1213">
            <w:pPr>
              <w:pStyle w:val="TableBodyText"/>
            </w:pPr>
            <w:r>
              <w:t>Contribution to ‘net zero’ transition</w:t>
            </w:r>
          </w:p>
        </w:tc>
        <w:tc>
          <w:tcPr>
            <w:tcW w:w="4936" w:type="dxa"/>
            <w:vMerge w:val="restart"/>
          </w:tcPr>
          <w:p w14:paraId="3DECFFE1" w14:textId="77777777" w:rsidR="0018644D" w:rsidRDefault="0018644D" w:rsidP="00FF1213">
            <w:pPr>
              <w:pStyle w:val="TableBodyText"/>
            </w:pPr>
            <w:r>
              <w:t>See Proposer and Workgroups beliefs above</w:t>
            </w:r>
          </w:p>
        </w:tc>
      </w:tr>
      <w:tr w:rsidR="0018644D" w14:paraId="1EE24D68" w14:textId="77777777" w:rsidTr="00FF1213">
        <w:trPr>
          <w:cantSplit/>
          <w:trHeight w:val="397"/>
        </w:trPr>
        <w:tc>
          <w:tcPr>
            <w:tcW w:w="3085" w:type="dxa"/>
          </w:tcPr>
          <w:p w14:paraId="3BBFF0E3" w14:textId="77777777" w:rsidR="0018644D" w:rsidDel="001554A6" w:rsidRDefault="0018644D" w:rsidP="00FF1213">
            <w:pPr>
              <w:pStyle w:val="TableBodyText"/>
            </w:pPr>
            <w:r>
              <w:t>Facilitation of EV charging becoming more commercially viable</w:t>
            </w:r>
          </w:p>
        </w:tc>
        <w:tc>
          <w:tcPr>
            <w:tcW w:w="4936" w:type="dxa"/>
            <w:vMerge/>
          </w:tcPr>
          <w:p w14:paraId="4D891473" w14:textId="77777777" w:rsidR="0018644D" w:rsidRDefault="0018644D" w:rsidP="00FF1213">
            <w:pPr>
              <w:pStyle w:val="TableBodyText"/>
            </w:pPr>
          </w:p>
        </w:tc>
      </w:tr>
      <w:tr w:rsidR="0018644D" w14:paraId="723F5AA2" w14:textId="77777777" w:rsidTr="00FF1213">
        <w:trPr>
          <w:cantSplit/>
          <w:trHeight w:val="397"/>
        </w:trPr>
        <w:tc>
          <w:tcPr>
            <w:tcW w:w="3085" w:type="dxa"/>
          </w:tcPr>
          <w:p w14:paraId="6AC04926" w14:textId="77777777" w:rsidR="0018644D" w:rsidRDefault="0018644D" w:rsidP="00FF1213">
            <w:pPr>
              <w:pStyle w:val="TableBodyText"/>
            </w:pPr>
            <w:r>
              <w:lastRenderedPageBreak/>
              <w:t>Facilitation of integrated energy systems</w:t>
            </w:r>
          </w:p>
        </w:tc>
        <w:tc>
          <w:tcPr>
            <w:tcW w:w="4936" w:type="dxa"/>
            <w:vMerge/>
          </w:tcPr>
          <w:p w14:paraId="6DC323BF" w14:textId="77777777" w:rsidR="0018644D" w:rsidRDefault="0018644D" w:rsidP="00FF1213">
            <w:pPr>
              <w:pStyle w:val="TableBodyText"/>
            </w:pPr>
          </w:p>
        </w:tc>
      </w:tr>
      <w:tr w:rsidR="0018644D" w14:paraId="1FE71943" w14:textId="77777777" w:rsidTr="00FF1213">
        <w:trPr>
          <w:cantSplit/>
          <w:trHeight w:val="397"/>
        </w:trPr>
        <w:tc>
          <w:tcPr>
            <w:tcW w:w="3085" w:type="dxa"/>
          </w:tcPr>
          <w:p w14:paraId="0384E99F" w14:textId="77777777" w:rsidR="0018644D" w:rsidRDefault="0018644D" w:rsidP="00FF1213">
            <w:pPr>
              <w:pStyle w:val="TableBodyText"/>
            </w:pPr>
            <w:r>
              <w:t>Facilitation of increased flexibility for TSO/DSO when balancing</w:t>
            </w:r>
          </w:p>
        </w:tc>
        <w:tc>
          <w:tcPr>
            <w:tcW w:w="4936" w:type="dxa"/>
            <w:vMerge/>
          </w:tcPr>
          <w:p w14:paraId="1D033A7A" w14:textId="77777777" w:rsidR="0018644D" w:rsidRDefault="0018644D" w:rsidP="00FF1213">
            <w:pPr>
              <w:pStyle w:val="TableBodyText"/>
            </w:pPr>
          </w:p>
        </w:tc>
      </w:tr>
    </w:tbl>
    <w:p w14:paraId="7FC0E8FE" w14:textId="77777777" w:rsidR="0018644D" w:rsidRDefault="0018644D" w:rsidP="0018644D">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8644D" w14:paraId="6037CFC2"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6B74752" w14:textId="77777777" w:rsidR="0018644D" w:rsidRPr="00AB176B" w:rsidRDefault="0018644D" w:rsidP="00FF1213">
            <w:pPr>
              <w:pStyle w:val="TableTitle"/>
              <w:keepNext/>
              <w:rPr>
                <w:b/>
              </w:rPr>
            </w:pPr>
            <w:r w:rsidRPr="00AB176B">
              <w:rPr>
                <w:b/>
                <w:color w:val="FFFFFF" w:themeColor="background1"/>
              </w:rPr>
              <w:t>Assessment Consultation Question</w:t>
            </w:r>
            <w:r>
              <w:rPr>
                <w:b/>
                <w:color w:val="FFFFFF" w:themeColor="background1"/>
              </w:rPr>
              <w:t>s</w:t>
            </w:r>
          </w:p>
        </w:tc>
      </w:tr>
      <w:tr w:rsidR="0018644D" w14:paraId="55949934"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582A1D71" w14:textId="77777777" w:rsidR="0018644D" w:rsidRPr="009B4F2E" w:rsidRDefault="0018644D" w:rsidP="00FF1213">
            <w:pPr>
              <w:pStyle w:val="TableColumnHeading"/>
              <w:keepNext/>
            </w:pPr>
            <w:r>
              <w:t>Do you agree with the identified impacts?</w:t>
            </w:r>
          </w:p>
          <w:p w14:paraId="62B85B54" w14:textId="77777777" w:rsidR="0018644D" w:rsidRPr="00A40F50" w:rsidRDefault="0018644D" w:rsidP="00FF1213">
            <w:pPr>
              <w:pStyle w:val="TableColumnHeading"/>
              <w:keepNext/>
            </w:pPr>
            <w:r>
              <w:rPr>
                <w:i/>
              </w:rPr>
              <w:t>If there is something that you think needs adding/removing/changing, please explain why, and if possible/appropriate, an alternative</w:t>
            </w:r>
          </w:p>
        </w:tc>
      </w:tr>
      <w:tr w:rsidR="0018644D" w:rsidRPr="009B4F2E" w14:paraId="123C6E9B"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40C64B1D" w14:textId="77777777" w:rsidR="0018644D" w:rsidRPr="009B4F2E" w:rsidRDefault="0018644D"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336BE655" w14:textId="77777777" w:rsidR="00354B3F" w:rsidRDefault="00354B3F" w:rsidP="002A0F08">
      <w:pPr>
        <w:sectPr w:rsidR="00354B3F" w:rsidSect="002C5FD0">
          <w:headerReference w:type="even" r:id="rId58"/>
          <w:headerReference w:type="default" r:id="rId59"/>
          <w:headerReference w:type="first" r:id="rId60"/>
          <w:footerReference w:type="first" r:id="rId61"/>
          <w:pgSz w:w="11906" w:h="16838" w:code="9"/>
          <w:pgMar w:top="567" w:right="2722" w:bottom="567" w:left="1134" w:header="284" w:footer="284" w:gutter="0"/>
          <w:cols w:space="708"/>
          <w:titlePg/>
          <w:docGrid w:linePitch="360"/>
        </w:sectPr>
      </w:pPr>
    </w:p>
    <w:p w14:paraId="4D70234B" w14:textId="77777777" w:rsidR="00DB536D" w:rsidRDefault="00DB536D" w:rsidP="008C7FC9">
      <w:pPr>
        <w:pStyle w:val="Heading8"/>
      </w:pPr>
      <w:bookmarkStart w:id="5" w:name="_Toc48254500"/>
      <w:r w:rsidRPr="00D45E4C">
        <w:lastRenderedPageBreak/>
        <w:t>Implementation</w:t>
      </w:r>
      <w:bookmarkEnd w:id="5"/>
      <w:r>
        <w:t xml:space="preserve"> </w:t>
      </w:r>
    </w:p>
    <w:p w14:paraId="6206DAF9" w14:textId="77777777" w:rsidR="0018644D" w:rsidRDefault="0018644D" w:rsidP="0018644D">
      <w:pPr>
        <w:pStyle w:val="Heading4"/>
      </w:pPr>
      <w:r w:rsidRPr="00545034">
        <w:t>Recommended Implementation Date</w:t>
      </w:r>
    </w:p>
    <w:p w14:paraId="3C0B5D6C" w14:textId="77777777" w:rsidR="0018644D" w:rsidRDefault="0018644D" w:rsidP="0018644D">
      <w:pPr>
        <w:spacing w:after="180"/>
      </w:pPr>
      <w:r>
        <w:t>The Workgroup recommends an Implementation Date for P375 of:</w:t>
      </w:r>
    </w:p>
    <w:p w14:paraId="1B0BBF58" w14:textId="77777777" w:rsidR="0018644D" w:rsidRDefault="0018644D" w:rsidP="0018644D">
      <w:pPr>
        <w:pStyle w:val="ListParagraph"/>
      </w:pPr>
      <w:r>
        <w:t>24 February 2022</w:t>
      </w:r>
      <w:r w:rsidRPr="007A25D0">
        <w:t xml:space="preserve"> if the Authority’s decision is received on or before </w:t>
      </w:r>
      <w:r>
        <w:t>29 January 2021; or</w:t>
      </w:r>
    </w:p>
    <w:p w14:paraId="2CB854E8" w14:textId="77777777" w:rsidR="0018644D" w:rsidRDefault="0018644D" w:rsidP="0018644D">
      <w:pPr>
        <w:pStyle w:val="ListParagraph"/>
      </w:pPr>
      <w:r>
        <w:t>1 April 2022 if the Authority’s decision is received after 1 February 2021 but on or before 31 March 2021.</w:t>
      </w:r>
    </w:p>
    <w:p w14:paraId="369E1C20" w14:textId="77777777" w:rsidR="0018644D" w:rsidRDefault="0018644D" w:rsidP="0018644D">
      <w:pPr>
        <w:pStyle w:val="BodyText"/>
      </w:pPr>
    </w:p>
    <w:p w14:paraId="6AA9DB47" w14:textId="77777777" w:rsidR="0018644D" w:rsidRDefault="0018644D" w:rsidP="0018644D">
      <w:pPr>
        <w:pStyle w:val="Heading4"/>
      </w:pPr>
      <w:r>
        <w:t>CoP11 Implementation</w:t>
      </w:r>
    </w:p>
    <w:p w14:paraId="114E22F7" w14:textId="77777777" w:rsidR="0018644D" w:rsidRDefault="0018644D" w:rsidP="0018644D">
      <w:pPr>
        <w:pStyle w:val="BodyText"/>
      </w:pPr>
      <w:r>
        <w:t>Notwithstanding the above recommendation, the P375 Workgroup recommends that CoP11 should be implemented 12 months ahead of P375 to allow Meter manufacturers the opportunity to bring new Meters to market. By implementing CoP11 12 months ahead of P375, there will be certainty that new Meters will be approved and ready to go ahead of P375’s implementation and as such, the benefits can start to be realised as soon as practicable.</w:t>
      </w:r>
    </w:p>
    <w:p w14:paraId="7DA00DFB" w14:textId="77777777" w:rsidR="0018644D" w:rsidRDefault="0018644D" w:rsidP="0018644D">
      <w:pPr>
        <w:pStyle w:val="BodyText"/>
      </w:pPr>
    </w:p>
    <w:p w14:paraId="0045557E" w14:textId="77777777" w:rsidR="0018644D" w:rsidRDefault="0018644D" w:rsidP="0018644D">
      <w:pPr>
        <w:pStyle w:val="Heading4"/>
      </w:pPr>
      <w:r>
        <w:t>Code Subsidiary Documents</w:t>
      </w:r>
    </w:p>
    <w:p w14:paraId="7EED6743" w14:textId="77777777" w:rsidR="0018644D" w:rsidRDefault="0018644D" w:rsidP="0018644D">
      <w:pPr>
        <w:pStyle w:val="BodyText"/>
      </w:pPr>
      <w:r>
        <w:t>We intend to work with industry members akin to a workgroup to develop Code Subsidiary Documents during the implementation phase. This will mean that we have expert input when drafting processes and operational rules. The changes to CSDs will be consulted on as part of the standard release process.</w:t>
      </w:r>
    </w:p>
    <w:p w14:paraId="749F60C9" w14:textId="77777777" w:rsidR="0018644D" w:rsidRDefault="0018644D" w:rsidP="0018644D">
      <w:pPr>
        <w:pStyle w:val="BodyText"/>
      </w:pPr>
      <w:r>
        <w:t>We did something similar with P344 and it was successful in allowing industry greater input into developing CSDs.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8644D" w14:paraId="3A7BC98B"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150F961" w14:textId="77777777" w:rsidR="0018644D" w:rsidRPr="00AB176B" w:rsidRDefault="0018644D" w:rsidP="00FF1213">
            <w:pPr>
              <w:pStyle w:val="TableTitle"/>
              <w:keepNext/>
              <w:rPr>
                <w:b/>
              </w:rPr>
            </w:pPr>
            <w:r w:rsidRPr="00AB176B">
              <w:rPr>
                <w:b/>
                <w:color w:val="FFFFFF" w:themeColor="background1"/>
              </w:rPr>
              <w:t>Assessment Consultation Question</w:t>
            </w:r>
            <w:r>
              <w:rPr>
                <w:b/>
                <w:color w:val="FFFFFF" w:themeColor="background1"/>
              </w:rPr>
              <w:t>s</w:t>
            </w:r>
          </w:p>
        </w:tc>
      </w:tr>
      <w:tr w:rsidR="0018644D" w14:paraId="440F4CA7"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9EFA207" w14:textId="77777777" w:rsidR="0018644D" w:rsidRPr="009B4F2E" w:rsidRDefault="0018644D" w:rsidP="00FF1213">
            <w:pPr>
              <w:pStyle w:val="TableColumnHeading"/>
              <w:keepNext/>
            </w:pPr>
            <w:r>
              <w:t>Do you agree with the proposed implementation plan?</w:t>
            </w:r>
          </w:p>
          <w:p w14:paraId="3927B9CA" w14:textId="77777777" w:rsidR="0018644D" w:rsidRPr="00A40F50" w:rsidRDefault="0018644D" w:rsidP="00FF1213">
            <w:pPr>
              <w:pStyle w:val="TableColumnHeading"/>
              <w:keepNext/>
            </w:pPr>
            <w:r>
              <w:rPr>
                <w:i/>
              </w:rPr>
              <w:t>If  you disagree, you are requested to provide reasons for disagreeing and your view on how P375 should be implemented</w:t>
            </w:r>
          </w:p>
        </w:tc>
      </w:tr>
      <w:tr w:rsidR="0018644D" w14:paraId="6E25C43B"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9FC8D72" w14:textId="77777777" w:rsidR="0018644D" w:rsidRDefault="0018644D" w:rsidP="00FF1213">
            <w:pPr>
              <w:pStyle w:val="TableColumnHeading"/>
              <w:keepNext/>
            </w:pPr>
            <w:r>
              <w:t>Do you agree that CoP11 should be implemented 12 months ahead of P375?</w:t>
            </w:r>
          </w:p>
          <w:p w14:paraId="08CAFBAD" w14:textId="77777777" w:rsidR="0018644D" w:rsidRDefault="0018644D" w:rsidP="00FF1213">
            <w:pPr>
              <w:pStyle w:val="TableColumnHeading"/>
              <w:keepNext/>
            </w:pPr>
            <w:r>
              <w:rPr>
                <w:i/>
              </w:rPr>
              <w:t>If  you disagree, you are requested to provide reasons for disagreeing and your view on when CoP11 should be implemented</w:t>
            </w:r>
          </w:p>
        </w:tc>
      </w:tr>
      <w:tr w:rsidR="0018644D" w14:paraId="643381F4"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9E607F7" w14:textId="77777777" w:rsidR="0018644D" w:rsidRDefault="0018644D" w:rsidP="00FF1213">
            <w:pPr>
              <w:pStyle w:val="TableColumnHeading"/>
              <w:keepNext/>
            </w:pPr>
            <w:r>
              <w:t>Do you agree that convening a group of industry experts during the Implementation Phase will assist with developing P375’s CSDs?</w:t>
            </w:r>
          </w:p>
          <w:p w14:paraId="48CC6460" w14:textId="77777777" w:rsidR="0018644D" w:rsidRDefault="0018644D" w:rsidP="00FF1213">
            <w:pPr>
              <w:pStyle w:val="TableColumnHeading"/>
              <w:keepNext/>
            </w:pPr>
            <w:r>
              <w:rPr>
                <w:i/>
              </w:rPr>
              <w:t>If  you disagree, you are requested to provide reasons for disagreeing and your view on how P375’s CSDs should be implemented</w:t>
            </w:r>
          </w:p>
        </w:tc>
      </w:tr>
      <w:tr w:rsidR="0018644D" w:rsidRPr="009B4F2E" w14:paraId="4381CB19"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270D47A2" w14:textId="77777777" w:rsidR="0018644D" w:rsidRPr="009B4F2E" w:rsidRDefault="0018644D"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65594F3A" w14:textId="77777777" w:rsidR="0018644D" w:rsidRDefault="0018644D" w:rsidP="0018644D">
      <w:pPr>
        <w:pStyle w:val="BodyText"/>
      </w:pPr>
    </w:p>
    <w:p w14:paraId="2E415969" w14:textId="77777777" w:rsidR="00354B3F" w:rsidRDefault="00354B3F" w:rsidP="00A017A0">
      <w:pPr>
        <w:pStyle w:val="BodyText"/>
      </w:pPr>
    </w:p>
    <w:p w14:paraId="1C0FD5DB" w14:textId="77777777" w:rsidR="007A25D0" w:rsidRDefault="007A25D0" w:rsidP="00A017A0">
      <w:pPr>
        <w:pStyle w:val="BodyText"/>
      </w:pPr>
    </w:p>
    <w:p w14:paraId="268BFBB1" w14:textId="77777777" w:rsidR="007A25D0" w:rsidRDefault="007A25D0" w:rsidP="00A017A0">
      <w:pPr>
        <w:pStyle w:val="BodyText"/>
      </w:pPr>
    </w:p>
    <w:p w14:paraId="63437390" w14:textId="77777777" w:rsidR="00354B3F" w:rsidRDefault="00354B3F" w:rsidP="00A017A0">
      <w:pPr>
        <w:pStyle w:val="BodyText"/>
        <w:sectPr w:rsidR="00354B3F" w:rsidSect="002C5FD0">
          <w:headerReference w:type="even" r:id="rId62"/>
          <w:headerReference w:type="default" r:id="rId63"/>
          <w:footerReference w:type="default" r:id="rId64"/>
          <w:headerReference w:type="first" r:id="rId65"/>
          <w:footerReference w:type="first" r:id="rId66"/>
          <w:pgSz w:w="11906" w:h="16838" w:code="9"/>
          <w:pgMar w:top="567" w:right="2722" w:bottom="567" w:left="1134" w:header="284" w:footer="284" w:gutter="0"/>
          <w:cols w:space="708"/>
          <w:titlePg/>
          <w:docGrid w:linePitch="360"/>
        </w:sectPr>
      </w:pPr>
    </w:p>
    <w:p w14:paraId="2DB55958" w14:textId="77777777" w:rsidR="006734D7" w:rsidRDefault="006734D7" w:rsidP="006734D7">
      <w:pPr>
        <w:pStyle w:val="Heading9"/>
      </w:pPr>
      <w:bookmarkStart w:id="6" w:name="_Toc48254501"/>
      <w:r>
        <w:lastRenderedPageBreak/>
        <w:t>Workgroup’s Discussions</w:t>
      </w:r>
      <w:bookmarkEnd w:id="6"/>
    </w:p>
    <w:p w14:paraId="21314C61" w14:textId="77777777" w:rsidR="0018644D" w:rsidRDefault="0018644D" w:rsidP="0018644D">
      <w:pPr>
        <w:pStyle w:val="BodyText"/>
      </w:pPr>
      <w:r>
        <w:t>The first two Workgroup meetings were held jointly with the P376 Workgroup due to similarities on the proposed solution – P376 is looking to resolve a similar issue by developing a methodology to baseline load, rather than use an asset meter. The Workgroup notes reflect discussions relevant to P375</w:t>
      </w:r>
    </w:p>
    <w:p w14:paraId="7B4BDCAF" w14:textId="77777777" w:rsidR="0018644D" w:rsidRDefault="0018644D" w:rsidP="0018644D">
      <w:pPr>
        <w:pStyle w:val="Heading4"/>
      </w:pPr>
    </w:p>
    <w:p w14:paraId="285E0F4D" w14:textId="77777777" w:rsidR="0018644D" w:rsidRDefault="0018644D" w:rsidP="0018644D">
      <w:pPr>
        <w:pStyle w:val="Heading4"/>
      </w:pPr>
      <w:r>
        <w:t>General principles for P375</w:t>
      </w:r>
    </w:p>
    <w:p w14:paraId="3B7DBBD7" w14:textId="77777777" w:rsidR="0018644D" w:rsidRDefault="0018644D" w:rsidP="0018644D">
      <w:pPr>
        <w:pStyle w:val="BodyText"/>
      </w:pPr>
      <w:r>
        <w:t>P375 and P376 seek to</w:t>
      </w:r>
      <w:r w:rsidRPr="00C6185E">
        <w:t xml:space="preserve"> ensure that rigour </w:t>
      </w:r>
      <w:r>
        <w:t>is</w:t>
      </w:r>
      <w:r w:rsidRPr="00C6185E">
        <w:t xml:space="preserve"> applied to the way </w:t>
      </w:r>
      <w:r>
        <w:t>B</w:t>
      </w:r>
      <w:r w:rsidRPr="00C6185E">
        <w:t xml:space="preserve">alancing </w:t>
      </w:r>
      <w:r>
        <w:t>S</w:t>
      </w:r>
      <w:r w:rsidRPr="00C6185E">
        <w:t>ervices are provided, and that it would be important for the independence of assets to b</w:t>
      </w:r>
      <w:r>
        <w:t>e demonstrated as part of this to ensure that services being delivered were legitimate and not open to abuse. For example, we would want the action to be accurately compensated if that action stopped the Total System being negatively affected. However, it’s important to ensure that the action was being undertaken independently and didn’t intentionally happen at the same time as other events on site. For example turning on a Generating Unit may automatically switch on a pump. Therefore the Workgroup concluded that moving to Settlement based on flows at the Operational Metering should not be at the expense of calculating the impact on the Total System.</w:t>
      </w:r>
    </w:p>
    <w:p w14:paraId="619BE9CA" w14:textId="77777777" w:rsidR="0018644D" w:rsidRPr="00C6185E" w:rsidRDefault="0018644D" w:rsidP="0018644D">
      <w:pPr>
        <w:pStyle w:val="BodyText"/>
      </w:pPr>
      <w:r w:rsidRPr="00C6185E">
        <w:t>A Workgroup member noted that there was no limit on the number of SBMUs that could be registered and so it would be possible to register each asset in its own SMBU</w:t>
      </w:r>
      <w:r>
        <w:t xml:space="preserve"> relating to a GSP,</w:t>
      </w:r>
      <w:r w:rsidRPr="00C6185E">
        <w:t xml:space="preserve"> as long as it met the volume requirement</w:t>
      </w:r>
      <w:r>
        <w:t xml:space="preserve"> which is 1MW for Replacement Reserve. However they noted that this is not economically viable.</w:t>
      </w:r>
    </w:p>
    <w:p w14:paraId="3564DD8C" w14:textId="77777777" w:rsidR="0018644D" w:rsidRPr="00000E2A" w:rsidRDefault="0018644D" w:rsidP="0018644D">
      <w:pPr>
        <w:pStyle w:val="BodyText"/>
      </w:pPr>
    </w:p>
    <w:p w14:paraId="799424AA" w14:textId="77777777" w:rsidR="0018644D" w:rsidRDefault="0018644D" w:rsidP="0018644D">
      <w:pPr>
        <w:pStyle w:val="Heading4"/>
      </w:pPr>
      <w:r>
        <w:t>Physical Notifications</w:t>
      </w:r>
    </w:p>
    <w:p w14:paraId="434F81AC" w14:textId="77777777" w:rsidR="0018644D" w:rsidRDefault="0018644D" w:rsidP="0018644D">
      <w:pPr>
        <w:pStyle w:val="BodyText"/>
      </w:pPr>
      <w:r>
        <w:t>The Grid Code requirement is for the PN to represent flows at the GSP Group level, with the data captured at the Boundary Point. The PN should be an accurate forecast of actuals flows for the relevant Settlement Period for when the Balancing Service is delivered. The PN turns into the FPN at gate closure. Even though it may not accurately reflect flows, NGESO use the FPN as a baseline to dispatch the asset and instruct the asset to move away from the FPN. One Workgroup Member commented that ESO are really more concerned about the delta provided and this is what they will aim to deliver. The FPN therefore is more a procedural process. They will concentrate on delivering the delta requested rather than adjusting between defined volumes, as in reality they don’t have access to the real time Boundary Metering which would show if this requirement is being achieved.</w:t>
      </w:r>
    </w:p>
    <w:p w14:paraId="5C2E7D52" w14:textId="77777777" w:rsidR="0018644D" w:rsidRDefault="0018644D" w:rsidP="0018644D">
      <w:pPr>
        <w:pStyle w:val="BodyText"/>
      </w:pPr>
      <w:r>
        <w:t xml:space="preserve">NGESO confirmed that although theoretically the PN could be changed after Gate Closure, this did not happen in practice as the Maximum Export Limit (MEL) was used to effectively change the PN if the PN was not realistic. The Workgroup noted that ESO has access to data to forecast the expected output of a site, and this could be used to set the FPN for dispatch rather than rely on a potentially inaccurate PN. </w:t>
      </w:r>
    </w:p>
    <w:p w14:paraId="7E8AAAD2" w14:textId="77777777" w:rsidR="0018644D" w:rsidRDefault="0018644D" w:rsidP="0018644D">
      <w:pPr>
        <w:pStyle w:val="BodyText"/>
      </w:pPr>
      <w:r w:rsidRPr="00C6185E">
        <w:t xml:space="preserve">A </w:t>
      </w:r>
      <w:r w:rsidRPr="00545034">
        <w:t>Workgroup</w:t>
      </w:r>
      <w:r w:rsidRPr="00C6185E">
        <w:t xml:space="preserve"> member commented that historically many complex sites have been restricted from providing balancing services to NGESO on the basis that they are unable to </w:t>
      </w:r>
      <w:r>
        <w:t>accurately</w:t>
      </w:r>
      <w:r w:rsidRPr="00C6185E">
        <w:t xml:space="preserve"> </w:t>
      </w:r>
      <w:r>
        <w:t>forecast the change to the volume at the B</w:t>
      </w:r>
      <w:r w:rsidRPr="00C6185E">
        <w:t xml:space="preserve">oundary </w:t>
      </w:r>
      <w:r>
        <w:t>P</w:t>
      </w:r>
      <w:r w:rsidRPr="00C6185E">
        <w:t xml:space="preserve">oint. </w:t>
      </w:r>
      <w:r>
        <w:t>A</w:t>
      </w:r>
      <w:r w:rsidRPr="00C6185E">
        <w:t xml:space="preserve"> member commented that it could be seen as unfair for end users to pay for balancing actions that have no impact on the </w:t>
      </w:r>
      <w:r>
        <w:t>T</w:t>
      </w:r>
      <w:r w:rsidRPr="00C6185E">
        <w:t xml:space="preserve">otal </w:t>
      </w:r>
      <w:r>
        <w:t>S</w:t>
      </w:r>
      <w:r w:rsidRPr="00C6185E">
        <w:t>ystem, as there was no clear benefit to the customer.</w:t>
      </w:r>
      <w:r>
        <w:t xml:space="preserve"> It was noted that there may be occasions where the Total System will appear to not be affected by an action when looking at flows at the Boundary Meter, as the net effect of actions </w:t>
      </w:r>
      <w:r>
        <w:lastRenderedPageBreak/>
        <w:t xml:space="preserve">behind the Meter may not affect the Boundary Meter, but if the action had not been undertaken then the Total System would have been negatively impacted. This is important to consider when discussing assurance and independence of assets. </w:t>
      </w:r>
    </w:p>
    <w:p w14:paraId="28C83A0B" w14:textId="77777777" w:rsidR="0018644D" w:rsidRPr="00C6185E" w:rsidRDefault="0018644D" w:rsidP="0018644D">
      <w:pPr>
        <w:pStyle w:val="BodyText"/>
      </w:pPr>
      <w:r w:rsidRPr="00C6185E">
        <w:t>The Workgroup considered how FPNs would be calculated</w:t>
      </w:r>
      <w:r>
        <w:t>:</w:t>
      </w:r>
      <w:r w:rsidRPr="00C6185E">
        <w:t xml:space="preserve"> If an SBMU contained one asset then it would be the FPN for that asset</w:t>
      </w:r>
      <w:r>
        <w:t>; i</w:t>
      </w:r>
      <w:r w:rsidRPr="00C6185E">
        <w:t xml:space="preserve">f it contained numerous assets then it would be the sum of </w:t>
      </w:r>
      <w:r>
        <w:t>FPNs for those assets. The Workgroup noted that it</w:t>
      </w:r>
      <w:r w:rsidRPr="00C6185E">
        <w:t xml:space="preserve"> was unclear what granularity</w:t>
      </w:r>
      <w:r>
        <w:t xml:space="preserve"> of FPN data</w:t>
      </w:r>
      <w:r w:rsidRPr="00C6185E">
        <w:t xml:space="preserve"> NGESO would receive</w:t>
      </w:r>
      <w:r>
        <w:t xml:space="preserve">. The </w:t>
      </w:r>
      <w:r w:rsidRPr="00C6185E">
        <w:t>NGESO representative noted that there was a desire for</w:t>
      </w:r>
      <w:r>
        <w:t xml:space="preserve"> Virtual Lead Parties (</w:t>
      </w:r>
      <w:r w:rsidRPr="00C6185E">
        <w:t>V</w:t>
      </w:r>
      <w:r>
        <w:t>L</w:t>
      </w:r>
      <w:r w:rsidRPr="00C6185E">
        <w:t>Ps</w:t>
      </w:r>
      <w:r>
        <w:t>)</w:t>
      </w:r>
      <w:r w:rsidRPr="00C6185E">
        <w:t xml:space="preserve"> to provide GSP level services to aid with system constraints</w:t>
      </w:r>
      <w:r>
        <w:t xml:space="preserve"> rather than just GSP Group actions.</w:t>
      </w:r>
      <w:r w:rsidRPr="00C6185E">
        <w:t xml:space="preserve"> They noted that this wasn’t progressed </w:t>
      </w:r>
      <w:r>
        <w:t xml:space="preserve">under P344 </w:t>
      </w:r>
      <w:r w:rsidRPr="00C6185E">
        <w:t>as it was unclear that aggregators would be able to deliver this.</w:t>
      </w:r>
    </w:p>
    <w:p w14:paraId="2467864C" w14:textId="77777777" w:rsidR="0018644D" w:rsidRDefault="0018644D" w:rsidP="0018644D">
      <w:pPr>
        <w:pStyle w:val="BodyText"/>
      </w:pPr>
      <w:r>
        <w:t xml:space="preserve">The Workgroup discussed a possible need for a P376 baseline solution to also be created to forecast flows at Boundary Meters associated with operational metering, providing a way of testing Independence and monitoring/validating the P375 solution. Baselining and operational metering could be used as a way of NGESO gaining assurance that the delivery of the Balancing Service benefitted the system. NGESO commented that the current processes reward based on delivered volumes not received volumes. A Workgroup Member was concerned that using baselines would result in volumes being included in the cash out stack that weren’t known until much later after the event and that this would distort market signals. Elexon confirmed that the volumes which were used in the stack were contracted volumes and these would not change under this Modification (and are therefore available in a timely manner for cash-out calculations). The purpose of creating a baselined FPN for Settlement purposes is to calculate Imbalance and Non Delivery Charges for individual parties. </w:t>
      </w:r>
    </w:p>
    <w:p w14:paraId="3297E455" w14:textId="77777777" w:rsidR="0018644D" w:rsidRDefault="0018644D" w:rsidP="0018644D">
      <w:pPr>
        <w:pStyle w:val="BodyText"/>
      </w:pPr>
    </w:p>
    <w:p w14:paraId="081F58BD" w14:textId="77777777" w:rsidR="0018644D" w:rsidRPr="00272582" w:rsidRDefault="0018644D" w:rsidP="0018644D">
      <w:pPr>
        <w:pStyle w:val="Heading4"/>
      </w:pPr>
      <w:r>
        <w:t xml:space="preserve">Registration of Metering Systems </w:t>
      </w:r>
    </w:p>
    <w:p w14:paraId="359C058E" w14:textId="77777777" w:rsidR="0018644D" w:rsidRDefault="0018644D" w:rsidP="0018644D">
      <w:pPr>
        <w:pStyle w:val="Heading5"/>
      </w:pPr>
      <w:r>
        <w:t>Existing process</w:t>
      </w:r>
    </w:p>
    <w:p w14:paraId="3D8DE995" w14:textId="77777777" w:rsidR="0018644D" w:rsidRDefault="0018644D" w:rsidP="0018644D">
      <w:pPr>
        <w:pStyle w:val="BodyText"/>
      </w:pPr>
      <w:r>
        <w:t xml:space="preserve">DNOs create the 13 digit MPAN, and only Suppliers can register MPANs. The Workgroup noted that if new 13 digit MPANs were created under P375, there would need to be coordination with the Master Registration Agreement (MRA). Registering secondary pseudo-MPANs with 13 digit numbers would </w:t>
      </w:r>
      <w:r w:rsidRPr="00E115D9">
        <w:t>therefore</w:t>
      </w:r>
      <w:r>
        <w:t xml:space="preserve"> be preferable so that future data flows are future proofed (for example to avoid longer digits and/or strings being truncated) as many current systems are designed to accommodate 13 digits and already do so for non-Settlement Meters. </w:t>
      </w:r>
    </w:p>
    <w:p w14:paraId="0846E089" w14:textId="77777777" w:rsidR="0018644D" w:rsidRDefault="0018644D" w:rsidP="0018644D">
      <w:pPr>
        <w:pStyle w:val="BodyText"/>
      </w:pPr>
      <w:r>
        <w:t>This already seems to be common practice for operational non-BM or asset metering on sites. Once a Supplier is the Registrant of a Meter, it is the Supplier that then appoints a Meter Operator Agent (MOA) and Data Collector (DC). This is a requirement under the current process but the Workgroup noted that this may be too onerous for operational metering. There is already a complex process to ensure seamless data transfer and switching on the Data Transfer Network (DTN). It was noted that some features of the DTN are a good match for possible new pseudo-MPAN flows.</w:t>
      </w:r>
    </w:p>
    <w:p w14:paraId="22208E5C" w14:textId="77777777" w:rsidR="0018644D" w:rsidRDefault="0018644D" w:rsidP="0018644D">
      <w:pPr>
        <w:pStyle w:val="BodyText"/>
      </w:pPr>
      <w:r>
        <w:t>The Workgroup discussed whether the VLP would create the new pseudo-MPAN, and whether the pseudo MPAN should remain linked to the asset if a new VLP took responsibility. A Workgroup Member noted VLPs don’t have MPIDs, and would need one to access DTN.</w:t>
      </w:r>
      <w:r w:rsidRPr="002915B9">
        <w:t xml:space="preserve"> </w:t>
      </w:r>
      <w:r>
        <w:t xml:space="preserve">Further, it was identified that the key difference between pseudo and normal MPAN is that the normal MPAN needs to be continually ‘involved’, recording energy use for each half hour all the time. </w:t>
      </w:r>
    </w:p>
    <w:p w14:paraId="560227CD" w14:textId="77777777" w:rsidR="0018644D" w:rsidRDefault="0018644D" w:rsidP="0018644D">
      <w:pPr>
        <w:pStyle w:val="BodyText"/>
      </w:pPr>
      <w:r>
        <w:lastRenderedPageBreak/>
        <w:t xml:space="preserve">The Workgroup discussed whether pseudo-MPANs need to be 13 digit codes, can anything be done to link to them to the MPAN permanently. This is so the pseudo-MPANs do migrate across with a Change of Supplier at the Boundary Point and change of VLP control of the asset. It is possible that a repurpose of the Change of Supplier flow using the DTN could be used. There is a possibility of the DTN getting snarled up due to a disconnect between the pseudo and Supplier MPAN. </w:t>
      </w:r>
    </w:p>
    <w:p w14:paraId="2BBDCF25" w14:textId="77777777" w:rsidR="0018644D" w:rsidRDefault="0018644D" w:rsidP="0018644D">
      <w:pPr>
        <w:pStyle w:val="Heading5"/>
      </w:pPr>
    </w:p>
    <w:p w14:paraId="2BC098F5" w14:textId="77777777" w:rsidR="0018644D" w:rsidRDefault="0018644D" w:rsidP="0018644D">
      <w:pPr>
        <w:pStyle w:val="Heading5"/>
      </w:pPr>
      <w:r>
        <w:t>DNO role</w:t>
      </w:r>
    </w:p>
    <w:p w14:paraId="16B8B2AB" w14:textId="77777777" w:rsidR="0018644D" w:rsidRDefault="0018644D" w:rsidP="0018644D">
      <w:pPr>
        <w:pStyle w:val="BodyText"/>
      </w:pPr>
      <w:r>
        <w:t>The Workgroup agreed that although the DNO was responsible for identifying Boundary Metering, this is not a good match for the P375 solution, as they would have no involvement behind the Boundary Meter, as this would be between the customer and the VLP. A question arose around the anticipated split between DSO and DNO.  DNOs do not currently actively manage their networks, and the P375 solution shouldn’t limit the potential for DSOs to actively manage their network.</w:t>
      </w:r>
    </w:p>
    <w:p w14:paraId="46AAFE6C" w14:textId="77777777" w:rsidR="0018644D" w:rsidRDefault="0018644D" w:rsidP="0018644D">
      <w:pPr>
        <w:pStyle w:val="BodyText"/>
      </w:pPr>
      <w:r>
        <w:t>The Workgroup discussed whether the registration system is visible to the DNOs.</w:t>
      </w:r>
      <w:r w:rsidRPr="00AF4660">
        <w:t xml:space="preserve"> </w:t>
      </w:r>
      <w:r>
        <w:t>This could be done under a separate Modification so as not to create blockers, and so it was agreed to keep it out of scope. The Workgroup commented that there would need to be a process to transfer Meter Technical Details (MTDs) between VLPs and a process to deregister operational metering. It requested that a consultation question should ask views on transferring pseudo MPAN’s MTDs, in addition transferring between Secondary BM Units.</w:t>
      </w:r>
    </w:p>
    <w:p w14:paraId="28EF46D5" w14:textId="77777777" w:rsidR="0018644D" w:rsidRDefault="0018644D" w:rsidP="0018644D">
      <w:pPr>
        <w:pStyle w:val="BodyText"/>
      </w:pPr>
      <w:r>
        <w:t>A Workgroup Member commented on DNO charging which relates to things like final demand and residual charging, believing that the issues faced by storage providers using a generation licence would also be applicable to this Modification. They believed that a consultation question should be included to gain further information on this. They commented that as the solution focused on Secondary BM Units, it was inherently relating to Balancing Services. Another Workgroup Member commented that DNOs recover their costs based on boundary meter volumes, so they didn’t think this was an issue for the Workgroup to consider</w:t>
      </w:r>
    </w:p>
    <w:p w14:paraId="7E7D2BCC" w14:textId="77777777" w:rsidR="0018644D" w:rsidRDefault="0018644D" w:rsidP="0018644D">
      <w:pPr>
        <w:pStyle w:val="BodyText"/>
      </w:pPr>
    </w:p>
    <w:p w14:paraId="230629D2" w14:textId="77777777" w:rsidR="0018644D" w:rsidRDefault="0018644D" w:rsidP="0018644D">
      <w:pPr>
        <w:pStyle w:val="Heading5"/>
      </w:pPr>
      <w:r>
        <w:t>Link to Boundary Point Metering</w:t>
      </w:r>
    </w:p>
    <w:p w14:paraId="3E7F28BE" w14:textId="77777777" w:rsidR="0018644D" w:rsidRDefault="0018644D" w:rsidP="0018644D">
      <w:pPr>
        <w:pStyle w:val="BodyText"/>
      </w:pPr>
      <w:r>
        <w:t>The Workgroup discussed the need to link the operational metering to the boundary metering for the purposes of being able to adjust metered volumes. It noted that there were other industry projects that may require the installation of operational metering. The Workgroup particularly noted the Targeted Charging Review (TCR), CUSC Modifications CMP280/281, Final Consumption Levy, Multiple Suppliers P379, Electric Vehicles and domestic battery solutions. Although it was deemed outside the scope of this Modification by this Workgroup, they should be taken into account to avoid creating unintentional blockers and to ensure everything was heading in the same direction. For example when registering a Meter, information could also be voluntary provided in relation to the asset such as EV, Storage.</w:t>
      </w:r>
    </w:p>
    <w:p w14:paraId="2F4AD77E" w14:textId="77777777" w:rsidR="0018644D" w:rsidRDefault="0018644D" w:rsidP="0018644D">
      <w:pPr>
        <w:pStyle w:val="BodyText"/>
      </w:pPr>
    </w:p>
    <w:p w14:paraId="6539C7C6" w14:textId="77777777" w:rsidR="0018644D" w:rsidRDefault="0018644D" w:rsidP="0018644D">
      <w:pPr>
        <w:pStyle w:val="Heading5"/>
      </w:pPr>
      <w:r>
        <w:t>Asset meter register</w:t>
      </w:r>
    </w:p>
    <w:p w14:paraId="74B1F050" w14:textId="77777777" w:rsidR="0018644D" w:rsidRDefault="0018644D" w:rsidP="0018644D">
      <w:pPr>
        <w:pStyle w:val="BodyText"/>
      </w:pPr>
      <w:r>
        <w:t xml:space="preserve">The Workgroup considered who could create and maintain this new register of operational meters. It could be the VLPs, DCs, or the Supplier Volume Allocation Agent (SVAA) or NGESO. The Workgroup agreed that SVAA was best placed to do this as there was already </w:t>
      </w:r>
      <w:r>
        <w:lastRenderedPageBreak/>
        <w:t>a well-established registration system in place. It was agreed that a qualified MOA should install and maintain the meters, but that this could be a different MOA to the one appointed to the Boundary Meter.</w:t>
      </w:r>
    </w:p>
    <w:p w14:paraId="695D10CA" w14:textId="77777777" w:rsidR="0018644D" w:rsidRDefault="0018644D" w:rsidP="0018644D">
      <w:pPr>
        <w:pStyle w:val="BodyText"/>
      </w:pPr>
      <w:r>
        <w:t>It was discussed what data should be proved and how, between the VLPs and the SVAA for both the site and asset. It should include what voltage the operational meter was connected at (to be able to apply a line loss factor), as well as the Boundary Meter MSID and the asset MSID.</w:t>
      </w:r>
      <w:r w:rsidRPr="005F0D41">
        <w:t xml:space="preserve"> </w:t>
      </w:r>
      <w:r>
        <w:t>The VLP would need to provide information and data about the site for assurance for example site schematics/line diagrams. Questions arose whether this was a one off process or whether this should be periodically confirmed to provide continued assurance. It was noted that Elexon had developed a Self-Service Gateway under its Foundation Programme, and that the creation of new pseudo MPANs could be managed through this.</w:t>
      </w:r>
      <w:r w:rsidRPr="00F96077">
        <w:t xml:space="preserve"> </w:t>
      </w:r>
    </w:p>
    <w:p w14:paraId="325A0C98" w14:textId="77777777" w:rsidR="0018644D" w:rsidRDefault="0018644D" w:rsidP="0018644D">
      <w:pPr>
        <w:pStyle w:val="Heading5"/>
      </w:pPr>
    </w:p>
    <w:p w14:paraId="43A1FCAF" w14:textId="77777777" w:rsidR="0018644D" w:rsidRDefault="0018644D" w:rsidP="0018644D">
      <w:pPr>
        <w:pStyle w:val="Heading5"/>
      </w:pPr>
      <w:r>
        <w:t>Transfer of registration</w:t>
      </w:r>
    </w:p>
    <w:p w14:paraId="38679AC5" w14:textId="77777777" w:rsidR="0018644D" w:rsidRDefault="0018644D" w:rsidP="0018644D">
      <w:pPr>
        <w:pStyle w:val="BodyText"/>
      </w:pPr>
      <w:r>
        <w:t>P375 should emulate the BSCP602 process for moving MSIDs between VLPs. We discussed if more time is needed for objections to be raised before the Effective from Settlement Date but this needs to be balanced against VLPs retaining customers unjustly. Given the limited chances of objections occurring, and there is a process in place if they do, there is no need to move away from the BSCP602 precedent.</w:t>
      </w:r>
    </w:p>
    <w:p w14:paraId="79A93F32" w14:textId="77777777" w:rsidR="0018644D" w:rsidRDefault="0018644D" w:rsidP="0018644D">
      <w:pPr>
        <w:pStyle w:val="BodyText"/>
      </w:pPr>
      <w:r>
        <w:t>The Workgroup agreed that clarification is required around how the SVAA should make determinations between where Secondary BM Units (SBMUs) are used for P344 Balancing services and P375 Balancing services. It was suggested that the determination remains in place until notified otherwise i.e. it will be for P375 until SVAA is notified otherwise – that is, Virtual Lead Parties (VLPs) will not need to notify each Settlement Period what the SBMU is being used for.</w:t>
      </w:r>
    </w:p>
    <w:p w14:paraId="6CEA53E0" w14:textId="77777777" w:rsidR="0018644D" w:rsidRDefault="0018644D" w:rsidP="0018644D">
      <w:pPr>
        <w:pStyle w:val="BodyText"/>
      </w:pPr>
    </w:p>
    <w:p w14:paraId="74A0BC2C" w14:textId="77777777" w:rsidR="0018644D" w:rsidRDefault="0018644D" w:rsidP="0018644D">
      <w:pPr>
        <w:pStyle w:val="Heading4"/>
      </w:pPr>
      <w:r>
        <w:t>Sites and BM units in scope</w:t>
      </w:r>
    </w:p>
    <w:p w14:paraId="555FD14E" w14:textId="77777777" w:rsidR="0018644D" w:rsidRDefault="0018644D" w:rsidP="0018644D">
      <w:pPr>
        <w:pStyle w:val="BodyText"/>
      </w:pPr>
      <w:r>
        <w:t>The Workgroup identified that P375 related to Secondary BM Units which were not liable for credited energy. For example operational metering could not be used within a Supplier BM Unit. Checks would need to be put in place to avoid a situation where two VLPs try to register the same operational meter into their own Secondary BM Unit.</w:t>
      </w:r>
    </w:p>
    <w:p w14:paraId="57ED77C6" w14:textId="77777777" w:rsidR="0018644D" w:rsidRDefault="0018644D" w:rsidP="0018644D">
      <w:pPr>
        <w:pStyle w:val="BodyText"/>
      </w:pPr>
      <w:r>
        <w:t>The Proposer asked the commercial relationship between VLPs and Suppliers and noted that sometimes there can be commercial tension or commercial opportunity between supplier and VLP, but that the site owner/operator/manager is best placed to give/have authority on metering appointing MOAs and balancing decisions, and whether the VLP needs to let supplier know.</w:t>
      </w:r>
    </w:p>
    <w:p w14:paraId="4C18C9FC" w14:textId="77777777" w:rsidR="0018644D" w:rsidRDefault="0018644D" w:rsidP="0018644D">
      <w:pPr>
        <w:pStyle w:val="BodyText"/>
      </w:pPr>
      <w:r>
        <w:t xml:space="preserve">The Workgroup agreed that domestic sites were out of scope for now but that any solution should not hinder or block operational metering on domestic sites through the implementation of P375. It was agreed that they can have separate standards, but that would need to be justified. </w:t>
      </w:r>
    </w:p>
    <w:p w14:paraId="6E09A754" w14:textId="77777777" w:rsidR="0018644D" w:rsidRDefault="0018644D" w:rsidP="0018644D">
      <w:pPr>
        <w:pStyle w:val="BodyText"/>
      </w:pPr>
      <w:r>
        <w:rPr>
          <w:color w:val="000000"/>
        </w:rPr>
        <w:t xml:space="preserve">The Workgroup agreed that </w:t>
      </w:r>
      <w:r>
        <w:t>more than one Asset Meter can be installed per site. Other site flows could be determined using a residual methodology which utilises Asset Metering installed. The Workgroup agreed that the assurance for this could be a declaration from the end customer along with proof of site load independence with line diagrams (as used by CVA currently)</w:t>
      </w:r>
    </w:p>
    <w:p w14:paraId="0365391B" w14:textId="77777777" w:rsidR="0018644D" w:rsidRPr="0049282D" w:rsidRDefault="0018644D" w:rsidP="0018644D">
      <w:pPr>
        <w:pStyle w:val="BodyText"/>
      </w:pPr>
      <w:r w:rsidRPr="0049282D">
        <w:lastRenderedPageBreak/>
        <w:t>The Workgroup agreed</w:t>
      </w:r>
    </w:p>
    <w:p w14:paraId="5D4C7063" w14:textId="77777777" w:rsidR="0018644D" w:rsidRPr="0049282D" w:rsidRDefault="0018644D" w:rsidP="00BE1E9D">
      <w:pPr>
        <w:pStyle w:val="BodyText"/>
        <w:numPr>
          <w:ilvl w:val="0"/>
          <w:numId w:val="29"/>
        </w:numPr>
      </w:pPr>
      <w:r w:rsidRPr="0049282D">
        <w:rPr>
          <w:bCs/>
        </w:rPr>
        <w:t>Zero, one or many</w:t>
      </w:r>
      <w:r w:rsidRPr="0049282D">
        <w:t xml:space="preserve"> </w:t>
      </w:r>
      <w:r w:rsidRPr="0049282D">
        <w:rPr>
          <w:bCs/>
        </w:rPr>
        <w:t>VLP</w:t>
      </w:r>
      <w:r w:rsidRPr="0049282D">
        <w:t xml:space="preserve">s can use </w:t>
      </w:r>
      <w:r w:rsidRPr="0049282D">
        <w:rPr>
          <w:bCs/>
        </w:rPr>
        <w:t>AMSID</w:t>
      </w:r>
      <w:r w:rsidRPr="0049282D">
        <w:t>s to meter individual parts of the site</w:t>
      </w:r>
    </w:p>
    <w:p w14:paraId="58806CEA" w14:textId="77777777" w:rsidR="0018644D" w:rsidRPr="0049282D" w:rsidRDefault="0018644D" w:rsidP="00BE1E9D">
      <w:pPr>
        <w:pStyle w:val="BodyText"/>
        <w:numPr>
          <w:ilvl w:val="0"/>
          <w:numId w:val="29"/>
        </w:numPr>
      </w:pPr>
      <w:r w:rsidRPr="0049282D">
        <w:rPr>
          <w:bCs/>
        </w:rPr>
        <w:t>Zero or one</w:t>
      </w:r>
      <w:r w:rsidRPr="0049282D">
        <w:t xml:space="preserve"> </w:t>
      </w:r>
      <w:r w:rsidRPr="0049282D">
        <w:rPr>
          <w:bCs/>
        </w:rPr>
        <w:t>VLP</w:t>
      </w:r>
      <w:r w:rsidRPr="0049282D">
        <w:t xml:space="preserve"> can use the </w:t>
      </w:r>
      <w:r w:rsidRPr="0049282D">
        <w:rPr>
          <w:bCs/>
        </w:rPr>
        <w:t>Boundary Point MSID Pair(s)</w:t>
      </w:r>
      <w:r w:rsidRPr="0049282D">
        <w:t xml:space="preserve">. Their </w:t>
      </w:r>
      <w:r w:rsidRPr="0049282D">
        <w:rPr>
          <w:bCs/>
          <w:u w:val="single"/>
        </w:rPr>
        <w:t>Secondary BM Unit Demand Volume</w:t>
      </w:r>
      <w:r w:rsidRPr="0049282D">
        <w:t xml:space="preserve"> will be calculated using the </w:t>
      </w:r>
      <w:r w:rsidRPr="0049282D">
        <w:rPr>
          <w:bCs/>
        </w:rPr>
        <w:t>Boundary Point MSID Pair(s)</w:t>
      </w:r>
      <w:r w:rsidRPr="0049282D">
        <w:t xml:space="preserve">, less any </w:t>
      </w:r>
      <w:r w:rsidRPr="0049282D">
        <w:rPr>
          <w:bCs/>
        </w:rPr>
        <w:t>AMSID</w:t>
      </w:r>
      <w:r w:rsidRPr="0049282D">
        <w:t xml:space="preserve">s used by other </w:t>
      </w:r>
      <w:r w:rsidRPr="0049282D">
        <w:rPr>
          <w:bCs/>
        </w:rPr>
        <w:t>VLP</w:t>
      </w:r>
      <w:r w:rsidRPr="0049282D">
        <w:t xml:space="preserve">s, </w:t>
      </w:r>
      <w:r w:rsidRPr="0049282D">
        <w:rPr>
          <w:bCs/>
        </w:rPr>
        <w:t>less zero or more other</w:t>
      </w:r>
      <w:r w:rsidRPr="0049282D">
        <w:t xml:space="preserve"> </w:t>
      </w:r>
      <w:r w:rsidRPr="0049282D">
        <w:rPr>
          <w:bCs/>
        </w:rPr>
        <w:t>AMSID</w:t>
      </w:r>
      <w:r w:rsidRPr="0049282D">
        <w:t xml:space="preserve">s (representing assets that no </w:t>
      </w:r>
      <w:r w:rsidRPr="0049282D">
        <w:rPr>
          <w:bCs/>
        </w:rPr>
        <w:t>VLP</w:t>
      </w:r>
      <w:r w:rsidRPr="0049282D">
        <w:t xml:space="preserve"> wants in their </w:t>
      </w:r>
      <w:r w:rsidRPr="0049282D">
        <w:rPr>
          <w:bCs/>
        </w:rPr>
        <w:t>BM Unit</w:t>
      </w:r>
      <w:r w:rsidRPr="0049282D">
        <w:t>)</w:t>
      </w:r>
    </w:p>
    <w:p w14:paraId="51DF3CE0" w14:textId="77777777" w:rsidR="0018644D" w:rsidRPr="0091457F" w:rsidRDefault="0018644D" w:rsidP="0018644D">
      <w:pPr>
        <w:pStyle w:val="BodyText"/>
      </w:pPr>
      <w:r>
        <w:t>The Workgroup</w:t>
      </w:r>
      <w:r w:rsidRPr="0091457F">
        <w:t xml:space="preserve"> </w:t>
      </w:r>
      <w:r>
        <w:t>we</w:t>
      </w:r>
      <w:r w:rsidRPr="0091457F">
        <w:t>re concerned when future proofing this modification against other change that we do not just allow VLPs to register AMSIDs. However, P375 will restrict the use of AMSIDs to Secondary BM Unit’s (SBMU’s), as the P375 defect is only concerned with VLPs and SBMU’s. When drafting legal text we will try to accommodate future change, but changes needed to accommodate AMSID’s into Primary BM Unit’s will likely be picked up by P379 and other modifications. However, any Party (e.g. Suppliers) can register to be a VLP in addition to their existing Party role(s) and take advantage of Asset Metering.</w:t>
      </w:r>
    </w:p>
    <w:p w14:paraId="7C2F3E7B" w14:textId="77777777" w:rsidR="0018644D" w:rsidRDefault="0018644D" w:rsidP="0018644D">
      <w:pPr>
        <w:pStyle w:val="Heading5"/>
      </w:pPr>
      <w:r>
        <w:t>Primary BM Units and P375</w:t>
      </w:r>
    </w:p>
    <w:p w14:paraId="3B7CDE1C" w14:textId="77777777" w:rsidR="0018644D" w:rsidRDefault="0018644D" w:rsidP="0018644D">
      <w:pPr>
        <w:pStyle w:val="BodyText"/>
      </w:pPr>
      <w:r>
        <w:t xml:space="preserve">P375 will not allow AMSIDs to be registered ‘behind’ Primary BM Units. Primary BM Units can be used for P344 purposes but there is nothing to stop Suppliers registering as a VLP role and registering AMSIDs as part of a SBMU. </w:t>
      </w:r>
    </w:p>
    <w:p w14:paraId="4061A187" w14:textId="77777777" w:rsidR="0018644D" w:rsidRDefault="0018644D" w:rsidP="0018644D">
      <w:pPr>
        <w:pStyle w:val="BodyText"/>
      </w:pPr>
      <w:r>
        <w:t>There may be a need to register AMSIDs as part of a Primary BM Unit in the future but it is outside of the scope of P375 and does not address the P375 defect.</w:t>
      </w:r>
    </w:p>
    <w:p w14:paraId="7C7E8B36" w14:textId="77777777" w:rsidR="0018644D" w:rsidRDefault="0018644D" w:rsidP="0018644D">
      <w:pPr>
        <w:pStyle w:val="BodyText"/>
      </w:pPr>
    </w:p>
    <w:p w14:paraId="1DAF8849" w14:textId="77777777" w:rsidR="0018644D" w:rsidRDefault="0018644D" w:rsidP="0018644D">
      <w:pPr>
        <w:pStyle w:val="Heading4"/>
      </w:pPr>
      <w:r>
        <w:t>Asset meter definition</w:t>
      </w:r>
    </w:p>
    <w:p w14:paraId="720C211F" w14:textId="77777777" w:rsidR="0018644D" w:rsidRPr="00BE28B1" w:rsidRDefault="0018644D" w:rsidP="0018644D">
      <w:pPr>
        <w:pStyle w:val="BodyText"/>
      </w:pPr>
      <w:r w:rsidRPr="00BE28B1">
        <w:t>The Workgroup agreed that a clear definition of asset metering was needed and should include an aggregate of equipment and/or loads for logical grouping and despatch. The critical principle for an asset meter is that the equipment can be independently controlled and dispatched.</w:t>
      </w:r>
    </w:p>
    <w:p w14:paraId="565FA2D6" w14:textId="77777777" w:rsidR="0018644D" w:rsidRDefault="0018644D" w:rsidP="0018644D">
      <w:pPr>
        <w:pStyle w:val="BodyText"/>
      </w:pPr>
    </w:p>
    <w:p w14:paraId="2DF6E042" w14:textId="77777777" w:rsidR="0018644D" w:rsidRDefault="0018644D" w:rsidP="0018644D">
      <w:pPr>
        <w:pStyle w:val="Heading4"/>
      </w:pPr>
      <w:r>
        <w:t>Communicating data</w:t>
      </w:r>
    </w:p>
    <w:p w14:paraId="730608C2" w14:textId="77777777" w:rsidR="0018644D" w:rsidRPr="0091457F" w:rsidRDefault="0018644D" w:rsidP="0018644D">
      <w:pPr>
        <w:pStyle w:val="BodyText"/>
      </w:pPr>
      <w:r w:rsidRPr="0091457F">
        <w:t xml:space="preserve">Communications will be via the Data Transfer Network (DTN) or ‘by other electronic means as agreed’ (e.g. the two companies involved agree to use P-Flows). </w:t>
      </w:r>
    </w:p>
    <w:p w14:paraId="498AF0F0" w14:textId="77777777" w:rsidR="0018644D" w:rsidRDefault="0018644D" w:rsidP="0018644D">
      <w:pPr>
        <w:pStyle w:val="Heading5"/>
      </w:pPr>
    </w:p>
    <w:p w14:paraId="724A07C4" w14:textId="77777777" w:rsidR="0018644D" w:rsidRDefault="0018644D" w:rsidP="0018644D">
      <w:pPr>
        <w:pStyle w:val="Heading4"/>
      </w:pPr>
      <w:r>
        <w:t>Alternative Meter Operator Agents</w:t>
      </w:r>
    </w:p>
    <w:p w14:paraId="1D18EF94" w14:textId="77777777" w:rsidR="0018644D" w:rsidRDefault="0018644D" w:rsidP="0018644D">
      <w:pPr>
        <w:pStyle w:val="BodyText"/>
      </w:pPr>
      <w:r>
        <w:t>The arguments for and against having a suitably qualified Meter Operator Agent (MOA) were:</w:t>
      </w:r>
    </w:p>
    <w:p w14:paraId="60ABC087" w14:textId="77777777" w:rsidR="0018644D" w:rsidRDefault="0018644D" w:rsidP="00BE1E9D">
      <w:pPr>
        <w:pStyle w:val="BodyText"/>
        <w:numPr>
          <w:ilvl w:val="0"/>
          <w:numId w:val="27"/>
        </w:numPr>
        <w:spacing w:after="113" w:line="260" w:lineRule="atLeast"/>
      </w:pPr>
      <w:r w:rsidRPr="00191283">
        <w:rPr>
          <w:b/>
        </w:rPr>
        <w:t>For</w:t>
      </w:r>
      <w:r>
        <w:t xml:space="preserve"> </w:t>
      </w:r>
      <w:r w:rsidRPr="00191283">
        <w:rPr>
          <w:b/>
        </w:rPr>
        <w:t>qualification</w:t>
      </w:r>
      <w:r>
        <w:t xml:space="preserve"> – Settlement integrity is paramount and while initial uptake may be relatively small and not have a huge impact on Settlement, the expectation is that within a few years this will not be the case</w:t>
      </w:r>
    </w:p>
    <w:p w14:paraId="3805EAFD" w14:textId="77777777" w:rsidR="0018644D" w:rsidRDefault="0018644D" w:rsidP="00BE1E9D">
      <w:pPr>
        <w:pStyle w:val="BodyText"/>
        <w:numPr>
          <w:ilvl w:val="0"/>
          <w:numId w:val="27"/>
        </w:numPr>
        <w:spacing w:after="113" w:line="260" w:lineRule="atLeast"/>
      </w:pPr>
      <w:r>
        <w:rPr>
          <w:b/>
        </w:rPr>
        <w:t xml:space="preserve">Against qualification </w:t>
      </w:r>
      <w:r>
        <w:t>– P375 was raised to simplify market entry. Some companies installing Meters will not be traditional players in Settlement Metering so requiring them to qualify could be seen as onerous.</w:t>
      </w:r>
    </w:p>
    <w:p w14:paraId="5614AD9F" w14:textId="77777777" w:rsidR="0018644D" w:rsidRDefault="0018644D" w:rsidP="0018644D">
      <w:pPr>
        <w:pStyle w:val="BodyText"/>
      </w:pPr>
      <w:r>
        <w:t xml:space="preserve">Asset Meter MOAs should be required to qualify but only to the extent required to be an AMSID MOA. They will only be qualified to provide MOA services for AMSIDs where they </w:t>
      </w:r>
      <w:r>
        <w:lastRenderedPageBreak/>
        <w:t>are not already a qualified MOA.</w:t>
      </w:r>
      <w:r w:rsidRPr="00544662">
        <w:t xml:space="preserve"> There was a suggestion for VLPs to be responsible for their MOAs in the same way that Suppliers are for theirs (Supplier Hub principle).</w:t>
      </w:r>
    </w:p>
    <w:p w14:paraId="72559210" w14:textId="77777777" w:rsidR="0018644D" w:rsidRDefault="0018644D" w:rsidP="0018644D">
      <w:pPr>
        <w:pStyle w:val="Heading4"/>
      </w:pPr>
    </w:p>
    <w:p w14:paraId="57D15FD4" w14:textId="77777777" w:rsidR="0018644D" w:rsidRPr="005C2037" w:rsidRDefault="0018644D" w:rsidP="0018644D">
      <w:pPr>
        <w:pStyle w:val="Heading4"/>
      </w:pPr>
      <w:r>
        <w:t>Metering Standards</w:t>
      </w:r>
    </w:p>
    <w:p w14:paraId="16563723" w14:textId="77777777" w:rsidR="0018644D" w:rsidRDefault="0018644D" w:rsidP="0018644D">
      <w:pPr>
        <w:pStyle w:val="BodyText"/>
      </w:pPr>
      <w:r>
        <w:t>The Workgroup considered whether there would need to be a dispensation process for operational metering and noted that many dispensations are due to not being able to put the meter in the correct location currently judged on a case by case basis by the Imbalance Settlement Group (ISG) and / or Supplier Volume Allocation Group (SVG).</w:t>
      </w:r>
    </w:p>
    <w:p w14:paraId="048DFB81" w14:textId="77777777" w:rsidR="0018644D" w:rsidRDefault="0018644D" w:rsidP="0018644D">
      <w:pPr>
        <w:pStyle w:val="BodyText"/>
      </w:pPr>
      <w:r>
        <w:t xml:space="preserve">A Workgroup Member commented that balancing services are done with active power and so questioned the need to keep reactive standards mentioned in the Codes of Practice (CoPs). Elexon noted that there were reactive power markets in other countries and these shouldn’t be excluded when deciding the standards for the P375 solution to ensure the solution is futureproofed. The Proposer noted Measurement Transformers can be commissioned using a range of techniques, including injection and prevailing load. A Member was concerned that using primary injection on existing sites would be problematic, as it would require a site shut down. Elexon confirmed that primary injection is typically used on new high voltage sites prior to energisation. </w:t>
      </w:r>
    </w:p>
    <w:p w14:paraId="55F649C5" w14:textId="77777777" w:rsidR="0018644D" w:rsidRDefault="0018644D" w:rsidP="0018644D">
      <w:pPr>
        <w:pStyle w:val="BodyText"/>
      </w:pPr>
      <w:r>
        <w:t>Elexon commented that because of the legal definition of a Supply Meter, some Electric Vehicle (EV) charging sites were registered as Unmetered Supplies (UMS), but considered that if the data was accurate it should be used. The Workgroup agreed that the solution should accommodate and future proof governance around EV Meters and assets, and this should be considered in the redlining.</w:t>
      </w:r>
      <w:r w:rsidRPr="009631B2">
        <w:t xml:space="preserve"> </w:t>
      </w:r>
      <w:r>
        <w:t>It was noted that schedule 7 of the electricity act wouldn’t apply as the Meters used for the P375 solution would not be for Supply.</w:t>
      </w:r>
    </w:p>
    <w:p w14:paraId="6478F676" w14:textId="77777777" w:rsidR="0018644D" w:rsidRDefault="0018644D" w:rsidP="0018644D">
      <w:pPr>
        <w:pStyle w:val="BodyText"/>
      </w:pPr>
      <w:r>
        <w:t>A Workgroup Member thought the same accuracy standards should be maintained for operational metering, but that removing the requirements for storage, communications, and display would reduce the cost, commenting that storage requirements can increase the cost of Meters. A Member commented that there would be incentive for VLPs to ensure metering was functional as they would not be paid for any services if the relevant Meters were broken or communications were down. The Workgroup decided to investigate standards for metering available and used, through impact assessment or consultation. The Workgroup agreed that standards for Metering under P375 should sit in a new document, and Elexon agreed to create a straw man document to consult on.</w:t>
      </w:r>
      <w:r w:rsidRPr="008A163E">
        <w:t xml:space="preserve"> </w:t>
      </w:r>
      <w:r>
        <w:t>The Workgroup noted the desire to do this sooner rather than later so that industry could be aware of what standards would likely be required under P375.</w:t>
      </w:r>
    </w:p>
    <w:p w14:paraId="0F93FC4A" w14:textId="77777777" w:rsidR="0018644D" w:rsidRDefault="0018644D" w:rsidP="0018644D">
      <w:pPr>
        <w:pStyle w:val="BodyText"/>
      </w:pPr>
      <w:r>
        <w:t>A Member questioned whether it would be possible to revert back to the boundary if the P375 meter became broken or problems with the communications. Elexon commented that it would be unlikely to be able to use the Boundary Meter to determine delivery, as the P375 issue is that you can’t use the Boundary Meter due to uncontrolled assets behind the Boundary Meter. However, if the operational meter was down, the VLP would be treated as not having delivered, and so would be strongly incentivised to rectify an issue or fault as soon as possible.</w:t>
      </w:r>
    </w:p>
    <w:p w14:paraId="3B425A2E" w14:textId="77777777" w:rsidR="0018644D" w:rsidRPr="0049282D" w:rsidRDefault="0018644D" w:rsidP="0018644D">
      <w:pPr>
        <w:pStyle w:val="BodyText"/>
      </w:pPr>
      <w:r w:rsidRPr="0049282D">
        <w:t xml:space="preserve">That there should be a size threshold for appointment of </w:t>
      </w:r>
      <w:r w:rsidRPr="0049282D">
        <w:rPr>
          <w:bCs/>
        </w:rPr>
        <w:t>MOA</w:t>
      </w:r>
      <w:r w:rsidRPr="0049282D">
        <w:t>s: where the capacity of the circuit that is being metered would require</w:t>
      </w:r>
      <w:r w:rsidRPr="0049282D">
        <w:rPr>
          <w:bCs/>
        </w:rPr>
        <w:t xml:space="preserve"> COP3</w:t>
      </w:r>
      <w:r w:rsidRPr="0049282D">
        <w:t xml:space="preserve"> metering (broadly used by I&amp;C sites)</w:t>
      </w:r>
      <w:r>
        <w:t>.</w:t>
      </w:r>
    </w:p>
    <w:p w14:paraId="7B8A727F" w14:textId="77777777" w:rsidR="0018644D" w:rsidRPr="0049282D" w:rsidRDefault="0018644D" w:rsidP="0018644D">
      <w:pPr>
        <w:pStyle w:val="BodyText"/>
      </w:pPr>
      <w:r w:rsidRPr="0049282D">
        <w:t>For sites where the capacity of the circuit that is being metered would require</w:t>
      </w:r>
      <w:r w:rsidRPr="0049282D">
        <w:rPr>
          <w:bCs/>
        </w:rPr>
        <w:t xml:space="preserve"> C</w:t>
      </w:r>
      <w:r>
        <w:rPr>
          <w:bCs/>
        </w:rPr>
        <w:t>o</w:t>
      </w:r>
      <w:r w:rsidRPr="0049282D">
        <w:rPr>
          <w:bCs/>
        </w:rPr>
        <w:t>P3</w:t>
      </w:r>
      <w:r w:rsidRPr="0049282D">
        <w:t xml:space="preserve"> metering and above, the </w:t>
      </w:r>
      <w:r w:rsidRPr="0049282D">
        <w:rPr>
          <w:bCs/>
        </w:rPr>
        <w:t>VLP</w:t>
      </w:r>
      <w:r w:rsidRPr="0049282D">
        <w:t xml:space="preserve"> can choose to be the </w:t>
      </w:r>
      <w:r w:rsidRPr="0049282D">
        <w:rPr>
          <w:bCs/>
        </w:rPr>
        <w:t>MOP</w:t>
      </w:r>
      <w:r w:rsidRPr="0049282D">
        <w:t xml:space="preserve"> (by completing BSCP537) or appoint a </w:t>
      </w:r>
      <w:r w:rsidRPr="0049282D">
        <w:rPr>
          <w:bCs/>
        </w:rPr>
        <w:t>MOP</w:t>
      </w:r>
      <w:r>
        <w:rPr>
          <w:bCs/>
        </w:rPr>
        <w:t>.</w:t>
      </w:r>
    </w:p>
    <w:p w14:paraId="09575F89" w14:textId="77777777" w:rsidR="0018644D" w:rsidRPr="0049282D" w:rsidRDefault="0018644D" w:rsidP="0018644D">
      <w:pPr>
        <w:pStyle w:val="BodyText"/>
      </w:pPr>
      <w:r w:rsidRPr="0049282D">
        <w:lastRenderedPageBreak/>
        <w:t xml:space="preserve">Where the capacity of the circuit that is being metered is below </w:t>
      </w:r>
      <w:r w:rsidRPr="0049282D">
        <w:rPr>
          <w:bCs/>
        </w:rPr>
        <w:t>COP3</w:t>
      </w:r>
      <w:r w:rsidRPr="0049282D">
        <w:t xml:space="preserve"> a </w:t>
      </w:r>
      <w:r w:rsidRPr="0049282D">
        <w:rPr>
          <w:bCs/>
        </w:rPr>
        <w:t xml:space="preserve">MOP </w:t>
      </w:r>
      <w:r w:rsidRPr="0049282D">
        <w:t xml:space="preserve">need not be appointed, and that </w:t>
      </w:r>
      <w:r w:rsidRPr="0049282D">
        <w:rPr>
          <w:bCs/>
        </w:rPr>
        <w:t>VLP</w:t>
      </w:r>
      <w:r w:rsidRPr="0049282D">
        <w:t>s can subcontract technical services</w:t>
      </w:r>
      <w:r>
        <w:t>.</w:t>
      </w:r>
    </w:p>
    <w:p w14:paraId="77F8C5BC" w14:textId="77777777" w:rsidR="0018644D" w:rsidRPr="0049282D" w:rsidRDefault="0018644D" w:rsidP="0018644D">
      <w:pPr>
        <w:pStyle w:val="BodyText"/>
      </w:pPr>
      <w:r w:rsidRPr="0049282D">
        <w:t xml:space="preserve">In this case any Metering (or Metering System) would need to be </w:t>
      </w:r>
      <w:r w:rsidRPr="0049282D">
        <w:rPr>
          <w:bCs/>
        </w:rPr>
        <w:t>COP11</w:t>
      </w:r>
      <w:r w:rsidRPr="0049282D">
        <w:t xml:space="preserve"> compliant, and there would need to be a qualification process for the use of these technical services set out in a </w:t>
      </w:r>
      <w:r w:rsidRPr="0049282D">
        <w:rPr>
          <w:bCs/>
        </w:rPr>
        <w:t xml:space="preserve">BSCP </w:t>
      </w:r>
      <w:r w:rsidRPr="0049282D">
        <w:t>(to be discussed at a future Workgroup meeting)</w:t>
      </w:r>
      <w:r>
        <w:t>.</w:t>
      </w:r>
    </w:p>
    <w:p w14:paraId="1DC6BBA1" w14:textId="77777777" w:rsidR="0018644D" w:rsidRPr="0049282D" w:rsidRDefault="0018644D" w:rsidP="0018644D">
      <w:pPr>
        <w:pStyle w:val="BodyText"/>
      </w:pPr>
      <w:r w:rsidRPr="0049282D">
        <w:t>That the functionality of this ‘</w:t>
      </w:r>
      <w:r w:rsidRPr="0049282D">
        <w:rPr>
          <w:bCs/>
        </w:rPr>
        <w:t>Asset Meter</w:t>
      </w:r>
      <w:r w:rsidRPr="0049282D">
        <w:t xml:space="preserve"> </w:t>
      </w:r>
      <w:r w:rsidRPr="0049282D">
        <w:rPr>
          <w:bCs/>
        </w:rPr>
        <w:t>MOP’</w:t>
      </w:r>
      <w:r w:rsidRPr="0049282D">
        <w:t xml:space="preserve"> should be defined in the </w:t>
      </w:r>
      <w:r w:rsidRPr="0049282D">
        <w:rPr>
          <w:bCs/>
        </w:rPr>
        <w:t>BSC</w:t>
      </w:r>
      <w:r w:rsidRPr="0049282D">
        <w:t xml:space="preserve">. This would be different to that as defined by supplier hub, which could be perceived as a barrier to entry (i.e. does not have to be a traditional </w:t>
      </w:r>
      <w:r w:rsidRPr="0049282D">
        <w:rPr>
          <w:bCs/>
        </w:rPr>
        <w:t>MOP</w:t>
      </w:r>
      <w:r w:rsidRPr="0049282D">
        <w:t>)</w:t>
      </w:r>
      <w:r>
        <w:t>.</w:t>
      </w:r>
    </w:p>
    <w:p w14:paraId="6C18CC8D" w14:textId="77777777" w:rsidR="0018644D" w:rsidRPr="0049282D" w:rsidRDefault="0018644D" w:rsidP="0018644D">
      <w:pPr>
        <w:pStyle w:val="BodyText"/>
      </w:pPr>
      <w:r w:rsidRPr="0049282D">
        <w:t xml:space="preserve">That the Modification can be future-proofed by including recognised standards (e.g. IEC, CE) in the new </w:t>
      </w:r>
      <w:r w:rsidRPr="0049282D">
        <w:rPr>
          <w:bCs/>
        </w:rPr>
        <w:t xml:space="preserve">COP11, </w:t>
      </w:r>
      <w:r w:rsidRPr="0049282D">
        <w:t>and the</w:t>
      </w:r>
      <w:r w:rsidRPr="0049282D">
        <w:rPr>
          <w:bCs/>
        </w:rPr>
        <w:t xml:space="preserve"> </w:t>
      </w:r>
      <w:r w:rsidRPr="0049282D">
        <w:t xml:space="preserve">minimum requirements of functionality for the new meters or metering systems being approved in </w:t>
      </w:r>
      <w:r w:rsidRPr="0049282D">
        <w:rPr>
          <w:bCs/>
        </w:rPr>
        <w:t>BSCP601</w:t>
      </w:r>
      <w:r>
        <w:rPr>
          <w:bCs/>
        </w:rPr>
        <w:t>.</w:t>
      </w:r>
    </w:p>
    <w:p w14:paraId="0E6C3EDA" w14:textId="77777777" w:rsidR="0018644D" w:rsidRPr="0049282D" w:rsidRDefault="0018644D" w:rsidP="0018644D">
      <w:pPr>
        <w:pStyle w:val="BodyText"/>
      </w:pPr>
      <w:r w:rsidRPr="0049282D">
        <w:t xml:space="preserve">That the </w:t>
      </w:r>
      <w:r w:rsidRPr="0049282D">
        <w:rPr>
          <w:bCs/>
        </w:rPr>
        <w:t>VLP</w:t>
      </w:r>
      <w:r w:rsidRPr="0049282D">
        <w:t xml:space="preserve"> is ultimately responsible for passing on data into Settlement</w:t>
      </w:r>
      <w:r>
        <w:t>.</w:t>
      </w:r>
    </w:p>
    <w:p w14:paraId="69B3EDF6" w14:textId="77777777" w:rsidR="0018644D" w:rsidRDefault="0018644D" w:rsidP="0018644D">
      <w:pPr>
        <w:pStyle w:val="BodyText"/>
      </w:pPr>
      <w:r>
        <w:t>The Workgroup discussed the new Code of Practice that has been developed as part of the P375 solution. Iain Nicoll stepped the meeting through the key points as per the meeting slides.</w:t>
      </w:r>
    </w:p>
    <w:p w14:paraId="36BCDC1F" w14:textId="77777777" w:rsidR="0018644D" w:rsidRDefault="0018644D" w:rsidP="0018644D">
      <w:pPr>
        <w:pStyle w:val="BodyText"/>
      </w:pPr>
      <w:r>
        <w:t>A question was asked whether we need to differentiate between Active and Reactive energy and whether there is a need to report the latter. It was agreed that, based on how energy is measured elsewhere for Settlement purposes, there is no need to measure Reactive energy.</w:t>
      </w:r>
    </w:p>
    <w:p w14:paraId="06555E5E" w14:textId="77777777" w:rsidR="0018644D" w:rsidRDefault="0018644D" w:rsidP="0018644D">
      <w:pPr>
        <w:pStyle w:val="BodyText"/>
      </w:pPr>
      <w:r>
        <w:t>We discussed the provisions around security measures. There is a wider BSC matter around security measures and P375 is not the forum to resolve them and Elexon is looking into them elsewhere. For the purposes of P375, it was agreed that wording should be something along the lines of ‘appropriately secure’</w:t>
      </w:r>
    </w:p>
    <w:p w14:paraId="1411EC1B" w14:textId="77777777" w:rsidR="0018644D" w:rsidRDefault="0018644D" w:rsidP="0018644D">
      <w:pPr>
        <w:pStyle w:val="BodyText"/>
      </w:pPr>
      <w:r>
        <w:t>The Workgroup discussed inverters and whether they should be considered in terms of Meter locations. It was discussed that while it is possible to measure DC flow and convert into an AC equivalent rate i.e. the amount of energy that effects Balancing and/or Settlement, this wasn’t particularly easy from a technical point of view and probably wouldn’t be needed.</w:t>
      </w:r>
      <w:r w:rsidRPr="009E2650">
        <w:t xml:space="preserve"> </w:t>
      </w:r>
      <w:r>
        <w:t>It was agreed that inverters is more of an issue for storage devices rather than Electric Vehicles. It was agreed to include this in the Assessment phase consultation</w:t>
      </w:r>
    </w:p>
    <w:p w14:paraId="0E9B84E1" w14:textId="77777777" w:rsidR="0018644D" w:rsidRDefault="0018644D" w:rsidP="0018644D">
      <w:pPr>
        <w:spacing w:line="240" w:lineRule="auto"/>
      </w:pPr>
    </w:p>
    <w:p w14:paraId="7F4560A2" w14:textId="77777777" w:rsidR="0018644D" w:rsidRPr="0079721F" w:rsidRDefault="0018644D" w:rsidP="0018644D">
      <w:pPr>
        <w:pStyle w:val="Heading4"/>
      </w:pPr>
      <w:r>
        <w:t>Losses</w:t>
      </w:r>
    </w:p>
    <w:p w14:paraId="23993032" w14:textId="77777777" w:rsidR="0018644D" w:rsidRDefault="0018644D" w:rsidP="0018644D">
      <w:pPr>
        <w:pStyle w:val="BodyText"/>
      </w:pPr>
      <w:r w:rsidRPr="00C6185E">
        <w:t xml:space="preserve">The Workgroup considered how line losses should be accounted for. The P375 Proposer noted that the </w:t>
      </w:r>
      <w:hyperlink r:id="rId67" w:history="1">
        <w:r w:rsidRPr="00E54504">
          <w:rPr>
            <w:rStyle w:val="Hyperlink"/>
          </w:rPr>
          <w:t>Issue 70 'Settlement of Secondary BM Units using metering at the asset'</w:t>
        </w:r>
      </w:hyperlink>
      <w:r>
        <w:t xml:space="preserve"> </w:t>
      </w:r>
      <w:r w:rsidRPr="00C6185E">
        <w:t>group thought this could be linked to the voltage of the Meter.</w:t>
      </w:r>
      <w:r>
        <w:t xml:space="preserve"> Elexon noted that when calculating non Delivered volumes it uses actual Settlement metered data. This metered data will include losses up until the GSP Group. If the FPN is calculated based on flows at the Boundary or at the Operational Meter and is not adjusted for losses then there will always be a difference between actual metered data used for Settlement and Expected flows (which equals FPN plus Accepted Volumes) if the FPN and Accepted volumes do not take losses into account. Elexon committed to provide further examples at the next workgroup to illustrate this further. </w:t>
      </w:r>
    </w:p>
    <w:p w14:paraId="46DAC60E" w14:textId="77777777" w:rsidR="0018644D" w:rsidRPr="00C6185E" w:rsidRDefault="0018644D" w:rsidP="0018644D">
      <w:pPr>
        <w:pStyle w:val="BodyText"/>
      </w:pPr>
      <w:r w:rsidRPr="00C6185E">
        <w:t>The Workgroup decided that it should consider the roll of agents and the need for registration flows in its next meeting, and consider where any Baseline Methodology would best sit under the BSC as well as associated charging.</w:t>
      </w:r>
      <w:r>
        <w:t xml:space="preserve"> </w:t>
      </w:r>
      <w:r w:rsidRPr="00C6185E">
        <w:t xml:space="preserve">The Workgroup considered that as </w:t>
      </w:r>
      <w:r w:rsidRPr="00C6185E">
        <w:lastRenderedPageBreak/>
        <w:t xml:space="preserve">the Modifications were similar and the membership was almost the same, </w:t>
      </w:r>
      <w:r>
        <w:t>Elexon</w:t>
      </w:r>
      <w:r w:rsidRPr="00C6185E">
        <w:t xml:space="preserve"> should continue to try and combine Workgroups for the two Modifications and noted that this would mean having more frequent Workgroups to ensure things were fully considered.</w:t>
      </w:r>
    </w:p>
    <w:p w14:paraId="51ECE366" w14:textId="77777777" w:rsidR="0018644D" w:rsidRDefault="0018644D" w:rsidP="0018644D">
      <w:pPr>
        <w:pStyle w:val="BodyText"/>
      </w:pPr>
      <w:r>
        <w:t>The Workgroup agreed that it would be appropriate to use the LDSO calculated Line Loss Factors for BSC Settlement Meters for operational meters. The relevant LLF would be applied based on the voltage difference. This would keep the solution simple by using the existing values, and the Workgroup did not believe that the distance from the operational meter to the boundary would need to be considered. The Workgroup decided that the VLP would need to declare LLF for each pseudo MPAN, but questioned how unusual voltage configurations could be handled. Elexon confirmed it would use the LLF that was the best fit and also noted this approach is used for private wire arrangements in the Contracts for Difference scheme.</w:t>
      </w:r>
    </w:p>
    <w:p w14:paraId="07DC9181" w14:textId="77777777" w:rsidR="0018644D" w:rsidRDefault="0018644D" w:rsidP="0018644D">
      <w:pPr>
        <w:pStyle w:val="BodyText"/>
      </w:pPr>
      <w:r>
        <w:t>The Workgroup agreed that SVAA will apply the Boundary Meter DNO LLFs according the voltages used by referencing the Asset and Boundary Meter</w:t>
      </w:r>
    </w:p>
    <w:p w14:paraId="33C6C659" w14:textId="77777777" w:rsidR="0018644D" w:rsidRDefault="0018644D" w:rsidP="0018644D">
      <w:pPr>
        <w:pStyle w:val="BodyText"/>
      </w:pPr>
    </w:p>
    <w:p w14:paraId="6BB41EEB" w14:textId="77777777" w:rsidR="0018644D" w:rsidRDefault="0018644D" w:rsidP="0018644D">
      <w:pPr>
        <w:pStyle w:val="Heading4"/>
      </w:pPr>
      <w:r>
        <w:t>Performance Assurance</w:t>
      </w:r>
    </w:p>
    <w:p w14:paraId="78130E5C" w14:textId="77777777" w:rsidR="0018644D" w:rsidRDefault="0018644D" w:rsidP="0018644D">
      <w:pPr>
        <w:pStyle w:val="BodyText"/>
      </w:pPr>
      <w:r>
        <w:t xml:space="preserve">The Workgroup noted Elexon’ss suggestions that appropriate Assurance techniques should include Technical Assurance of Metering (TAM), BSC Audit, and Material Error Monitoring. They commented that there should be an automated technique using statistical methods to identify gaming. </w:t>
      </w:r>
    </w:p>
    <w:p w14:paraId="0E1ADC55" w14:textId="77777777" w:rsidR="0018644D" w:rsidRDefault="0018644D" w:rsidP="0018644D">
      <w:pPr>
        <w:pStyle w:val="BodyText"/>
      </w:pPr>
      <w:r>
        <w:t>The Workgroup considered who would be best placed to provide assurance for any solution. One Member commented that this could be best achieved under the Grid Code rather than BSC as ESO need to be confident that the delivered volumes are accurate. ESO commented that it believed assurance should be a BSC process. The Workgroup questioned what sanctions could be applied to non-compliance. It also commented that there would need to be a robust definition for independence of control and site configuration, so that sanctions could be appropriately applied.</w:t>
      </w:r>
    </w:p>
    <w:p w14:paraId="37835490" w14:textId="77777777" w:rsidR="0018644D" w:rsidRDefault="0018644D" w:rsidP="0018644D">
      <w:pPr>
        <w:pStyle w:val="Heading4"/>
      </w:pPr>
    </w:p>
    <w:p w14:paraId="444FEE2E" w14:textId="77777777" w:rsidR="0018644D" w:rsidRDefault="0018644D" w:rsidP="0018644D">
      <w:pPr>
        <w:pStyle w:val="Heading4"/>
      </w:pPr>
      <w:r w:rsidRPr="0079178C">
        <w:t>Appointment of Agents</w:t>
      </w:r>
    </w:p>
    <w:p w14:paraId="49713AB2" w14:textId="77777777" w:rsidR="0018644D" w:rsidRPr="008E5F2D" w:rsidRDefault="0018644D" w:rsidP="0018644D">
      <w:pPr>
        <w:pStyle w:val="BodyText"/>
      </w:pPr>
      <w:r>
        <w:t>The first AMSID Registrant will appoint Agents. We discussed if some technologies would be able to switch from one Agent to another. There was concern over how to deal with proprietary software and if this could be a cause for Switching objection but, BSCP601 requires that Metering Systems should be able to be switched. This is a wider issue outside of the remit of P375 and should not be considered by the P375 Workgroup.</w:t>
      </w:r>
    </w:p>
    <w:p w14:paraId="17E58C4B" w14:textId="77777777" w:rsidR="0018644D" w:rsidRDefault="0018644D" w:rsidP="0018644D">
      <w:pPr>
        <w:pStyle w:val="Heading4"/>
      </w:pPr>
    </w:p>
    <w:p w14:paraId="5C43D39D" w14:textId="77777777" w:rsidR="0018644D" w:rsidRDefault="0018644D" w:rsidP="0018644D">
      <w:pPr>
        <w:pStyle w:val="Heading4"/>
      </w:pPr>
      <w:r>
        <w:t>Differencing</w:t>
      </w:r>
    </w:p>
    <w:p w14:paraId="311A1AFB" w14:textId="77777777" w:rsidR="0018644D" w:rsidRDefault="0018644D" w:rsidP="0018644D">
      <w:pPr>
        <w:pStyle w:val="BodyText"/>
      </w:pPr>
      <w:r>
        <w:t xml:space="preserve">The Workgroup agreed that a ‘metering by difference’ approach (which is distinct from ‘difference metering’ and ‘net metering’) </w:t>
      </w:r>
      <w:r>
        <w:rPr>
          <w:color w:val="000000"/>
        </w:rPr>
        <w:t>should be incorporated into the P375 solution.  This will work for site configurations where an asset without a meter uses metered data from other meters on the site to deem its volumes.</w:t>
      </w:r>
    </w:p>
    <w:p w14:paraId="5189ED11" w14:textId="77777777" w:rsidR="0018644D" w:rsidRPr="00545034" w:rsidRDefault="0018644D" w:rsidP="0018644D">
      <w:pPr>
        <w:pStyle w:val="BodyText"/>
      </w:pPr>
    </w:p>
    <w:p w14:paraId="335895DE" w14:textId="77777777" w:rsidR="0018644D" w:rsidRDefault="0018644D" w:rsidP="0018644D">
      <w:pPr>
        <w:pStyle w:val="Heading4"/>
      </w:pPr>
      <w:r>
        <w:lastRenderedPageBreak/>
        <w:t>Impact assessments</w:t>
      </w:r>
    </w:p>
    <w:p w14:paraId="687A46AE" w14:textId="77777777" w:rsidR="0018644D" w:rsidRDefault="0018644D" w:rsidP="0018644D">
      <w:pPr>
        <w:pStyle w:val="BodyText"/>
      </w:pPr>
      <w:r>
        <w:t>Elexon explained that the Impact Assessment form CGI has given an initial estimate of £1.6m to £2m to implement over 50 – 60 weeks. This is very much an initial estimate and is subject to change.</w:t>
      </w:r>
    </w:p>
    <w:p w14:paraId="35F663AB" w14:textId="77777777" w:rsidR="0018644D" w:rsidRDefault="0018644D" w:rsidP="0018644D">
      <w:pPr>
        <w:pStyle w:val="BodyText"/>
      </w:pPr>
      <w:r>
        <w:t xml:space="preserve">Elexon went on to explain that this is commensurate with other changes of a similar nature such as P344 and P354. </w:t>
      </w:r>
    </w:p>
    <w:p w14:paraId="485A6486" w14:textId="77777777" w:rsidR="0018644D" w:rsidRDefault="0018644D" w:rsidP="0018644D"/>
    <w:p w14:paraId="4ECF3482" w14:textId="77777777" w:rsidR="0018644D" w:rsidRDefault="0018644D" w:rsidP="0018644D">
      <w:pPr>
        <w:pStyle w:val="Heading5"/>
      </w:pPr>
      <w:r>
        <w:t>Cost Benefit Analysis</w:t>
      </w:r>
    </w:p>
    <w:p w14:paraId="7E1E322B" w14:textId="77777777" w:rsidR="0018644D" w:rsidRDefault="0018644D" w:rsidP="0018644D">
      <w:pPr>
        <w:pStyle w:val="BodyText"/>
      </w:pPr>
      <w:r>
        <w:t>Elexon explained that, given the amount involved, precedence suggests that the Workgroup should make a case for why the cost is justified. The Workgroup agreed that reference should be to the following points in the Assessment consultation and Report:</w:t>
      </w:r>
    </w:p>
    <w:p w14:paraId="67779EBE" w14:textId="77777777" w:rsidR="0018644D" w:rsidRDefault="0018644D" w:rsidP="00BE1E9D">
      <w:pPr>
        <w:pStyle w:val="BodyText"/>
        <w:numPr>
          <w:ilvl w:val="0"/>
          <w:numId w:val="28"/>
        </w:numPr>
        <w:spacing w:after="113" w:line="260" w:lineRule="atLeast"/>
      </w:pPr>
      <w:r>
        <w:t>Facilitation of P379 (multiple Suppliers), P383 (aggregation of demand for complex storage Sites) and P395 (final demand on-site)</w:t>
      </w:r>
    </w:p>
    <w:p w14:paraId="7311DA6D" w14:textId="77777777" w:rsidR="0018644D" w:rsidRDefault="0018644D" w:rsidP="00BE1E9D">
      <w:pPr>
        <w:pStyle w:val="BodyText"/>
        <w:numPr>
          <w:ilvl w:val="0"/>
          <w:numId w:val="28"/>
        </w:numPr>
        <w:spacing w:after="113" w:line="260" w:lineRule="atLeast"/>
      </w:pPr>
      <w:r>
        <w:t>Facilitates uptake of Electric Vehicles</w:t>
      </w:r>
    </w:p>
    <w:p w14:paraId="0EF58E06" w14:textId="77777777" w:rsidR="0018644D" w:rsidRDefault="0018644D" w:rsidP="00BE1E9D">
      <w:pPr>
        <w:pStyle w:val="BodyText"/>
        <w:numPr>
          <w:ilvl w:val="0"/>
          <w:numId w:val="28"/>
        </w:numPr>
        <w:spacing w:after="113" w:line="260" w:lineRule="atLeast"/>
      </w:pPr>
      <w:r>
        <w:t>Transition to DSOs – DSOs will have better control of capacity within their networks</w:t>
      </w:r>
    </w:p>
    <w:p w14:paraId="7D562A8F" w14:textId="77777777" w:rsidR="0018644D" w:rsidRDefault="0018644D" w:rsidP="00BE1E9D">
      <w:pPr>
        <w:pStyle w:val="BodyText"/>
        <w:numPr>
          <w:ilvl w:val="0"/>
          <w:numId w:val="28"/>
        </w:numPr>
        <w:spacing w:after="113" w:line="260" w:lineRule="atLeast"/>
      </w:pPr>
      <w:r>
        <w:t>Potentially, wholesale market access for aggregators</w:t>
      </w:r>
    </w:p>
    <w:p w14:paraId="6DAB9A7F" w14:textId="77777777" w:rsidR="0018644D" w:rsidRDefault="0018644D" w:rsidP="00BE1E9D">
      <w:pPr>
        <w:pStyle w:val="BodyText"/>
        <w:numPr>
          <w:ilvl w:val="0"/>
          <w:numId w:val="28"/>
        </w:numPr>
        <w:spacing w:after="113" w:line="260" w:lineRule="atLeast"/>
      </w:pPr>
      <w:r>
        <w:t>Carbon capture that could be enabled – we should try and estimate potential benefit, particular in relation to use of smart Meters and encouraging use of EVs and heat pumps</w:t>
      </w:r>
    </w:p>
    <w:p w14:paraId="6B52DF5D" w14:textId="77777777" w:rsidR="0018644D" w:rsidRDefault="0018644D" w:rsidP="00BE1E9D">
      <w:pPr>
        <w:pStyle w:val="BodyText"/>
        <w:numPr>
          <w:ilvl w:val="0"/>
          <w:numId w:val="28"/>
        </w:numPr>
        <w:spacing w:after="113" w:line="260" w:lineRule="atLeast"/>
      </w:pPr>
      <w:r>
        <w:t>Will add to the ‘big data’ available – we discussed P398 and how that too will enable big data. It was agreed that P375 should not ‘do’ anymore and follow the P344 precedence in terms of data sharing.</w:t>
      </w:r>
    </w:p>
    <w:p w14:paraId="654FDBE8" w14:textId="77777777" w:rsidR="0018644D" w:rsidRDefault="0018644D" w:rsidP="00BE1E9D">
      <w:pPr>
        <w:pStyle w:val="BodyText"/>
        <w:numPr>
          <w:ilvl w:val="0"/>
          <w:numId w:val="28"/>
        </w:numPr>
        <w:spacing w:after="113" w:line="260" w:lineRule="atLeast"/>
      </w:pPr>
      <w:r>
        <w:t>Will facilitate aggregators being able to enter the wholesale market</w:t>
      </w:r>
    </w:p>
    <w:p w14:paraId="43B44D7D" w14:textId="77777777" w:rsidR="0018644D" w:rsidRDefault="0018644D" w:rsidP="00BE1E9D">
      <w:pPr>
        <w:pStyle w:val="BodyText"/>
        <w:numPr>
          <w:ilvl w:val="0"/>
          <w:numId w:val="28"/>
        </w:numPr>
        <w:spacing w:after="113" w:line="260" w:lineRule="atLeast"/>
      </w:pPr>
      <w:r>
        <w:t>P375 will be able to make use of smart Meters and their data in respect of aggregation and as such, will add value, and be a validation/realisation to the smart Meter programme</w:t>
      </w:r>
    </w:p>
    <w:p w14:paraId="770D9810" w14:textId="77777777" w:rsidR="0018644D" w:rsidRDefault="0018644D" w:rsidP="0018644D">
      <w:pPr>
        <w:pStyle w:val="BodyText"/>
      </w:pPr>
      <w:r>
        <w:t>It was agreed that we should avoid ‘double counting’ benefits i.e. they should only be logged as a benefit for the primary beneficiary.</w:t>
      </w:r>
    </w:p>
    <w:p w14:paraId="5F8F8DFB" w14:textId="77777777" w:rsidR="0018644D" w:rsidRDefault="0018644D" w:rsidP="0018644D">
      <w:pPr>
        <w:pStyle w:val="BodyText"/>
      </w:pPr>
      <w:r>
        <w:t>It was agreed that P375 would be a facilitator for other changes across the industry and this should be drawn out but not necessarily counted as a ‘benefit’ as each of these individual initiatives have their own ‘benefits’ already identified and this could lead to a double counting of benefits.</w:t>
      </w:r>
    </w:p>
    <w:p w14:paraId="2146ACE1" w14:textId="77777777" w:rsidR="00AA3D84" w:rsidRDefault="00AA3D84" w:rsidP="00AA3D84">
      <w:pPr>
        <w:pStyle w:val="BodyText"/>
      </w:pPr>
    </w:p>
    <w:p w14:paraId="2F62ED49" w14:textId="77777777" w:rsidR="00001754" w:rsidRDefault="00001754" w:rsidP="00001754">
      <w:pPr>
        <w:pStyle w:val="BodyText"/>
      </w:pPr>
    </w:p>
    <w:p w14:paraId="0135D02E" w14:textId="77777777" w:rsidR="006734D7" w:rsidRDefault="006734D7" w:rsidP="006734D7">
      <w:pPr>
        <w:pStyle w:val="BodyText"/>
        <w:sectPr w:rsidR="006734D7" w:rsidSect="002C5FD0">
          <w:pgSz w:w="11906" w:h="16838" w:code="9"/>
          <w:pgMar w:top="567" w:right="2722" w:bottom="567" w:left="1134" w:header="284" w:footer="284" w:gutter="0"/>
          <w:cols w:space="708"/>
          <w:titlePg/>
          <w:docGrid w:linePitch="360"/>
        </w:sectPr>
      </w:pPr>
    </w:p>
    <w:p w14:paraId="08803334" w14:textId="77777777" w:rsidR="00DB536D" w:rsidRDefault="006734D7" w:rsidP="00773FB7">
      <w:pPr>
        <w:pStyle w:val="Heading9"/>
      </w:pPr>
      <w:bookmarkStart w:id="7" w:name="_Toc48254502"/>
      <w:r>
        <w:lastRenderedPageBreak/>
        <w:t xml:space="preserve">Workgroup’s </w:t>
      </w:r>
      <w:r w:rsidR="003D649C">
        <w:t xml:space="preserve">Initial </w:t>
      </w:r>
      <w:r>
        <w:t>Conclusions</w:t>
      </w:r>
      <w:bookmarkEnd w:id="7"/>
    </w:p>
    <w:p w14:paraId="3939181A" w14:textId="77777777" w:rsidR="0018644D" w:rsidRDefault="0018644D" w:rsidP="0018644D">
      <w:pPr>
        <w:pStyle w:val="BodyText"/>
      </w:pPr>
      <w:r>
        <w:t>The workgroup agreed unanimously that P375 should be implemented.</w:t>
      </w:r>
    </w:p>
    <w:p w14:paraId="5E5E63FD" w14:textId="77777777" w:rsidR="0018644D" w:rsidRDefault="0018644D" w:rsidP="0018644D">
      <w:pPr>
        <w:pStyle w:val="BodyText"/>
      </w:pPr>
    </w:p>
    <w:p w14:paraId="662ECE74" w14:textId="77777777" w:rsidR="0018644D" w:rsidRDefault="0018644D" w:rsidP="0018644D">
      <w:pPr>
        <w:pStyle w:val="Heading4"/>
      </w:pPr>
      <w:r>
        <w:t>Applicable BSC objectives</w:t>
      </w:r>
    </w:p>
    <w:p w14:paraId="2CB32769" w14:textId="77777777" w:rsidR="0018644D" w:rsidRDefault="0018644D" w:rsidP="0018644D">
      <w:pPr>
        <w:pStyle w:val="BodyText"/>
      </w:pPr>
      <w:r>
        <w:t xml:space="preserve">P375 will be positive for Applicable BSC Objective (b). P375 will increase the options for RR </w:t>
      </w:r>
      <w:r>
        <w:rPr>
          <w:noProof/>
        </w:rPr>
        <mc:AlternateContent>
          <mc:Choice Requires="wps">
            <w:drawing>
              <wp:anchor distT="0" distB="0" distL="114300" distR="114300" simplePos="0" relativeHeight="251675136" behindDoc="0" locked="1" layoutInCell="1" allowOverlap="1" wp14:anchorId="477AB87F" wp14:editId="4A04CC1C">
                <wp:simplePos x="0" y="0"/>
                <wp:positionH relativeFrom="page">
                  <wp:posOffset>6038850</wp:posOffset>
                </wp:positionH>
                <wp:positionV relativeFrom="page">
                  <wp:posOffset>809625</wp:posOffset>
                </wp:positionV>
                <wp:extent cx="1332230" cy="7896225"/>
                <wp:effectExtent l="0" t="0" r="1270" b="952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8644D" w14:paraId="11AD784E" w14:textId="77777777">
                              <w:trPr>
                                <w:trHeight w:hRule="exact" w:val="680"/>
                              </w:trPr>
                              <w:tc>
                                <w:tcPr>
                                  <w:tcW w:w="2113" w:type="dxa"/>
                                  <w:tcBorders>
                                    <w:top w:val="nil"/>
                                  </w:tcBorders>
                                </w:tcPr>
                                <w:p w14:paraId="0114AFEB" w14:textId="77777777" w:rsidR="0018644D" w:rsidRPr="00E9518C" w:rsidRDefault="0018644D" w:rsidP="004F4B62">
                                  <w:pPr>
                                    <w:pStyle w:val="Footer"/>
                                  </w:pPr>
                                  <w:r>
                                    <w:rPr>
                                      <w:noProof/>
                                    </w:rPr>
                                    <w:drawing>
                                      <wp:inline distT="0" distB="0" distL="0" distR="0" wp14:anchorId="2BF14A26" wp14:editId="62B661A7">
                                        <wp:extent cx="285750" cy="285750"/>
                                        <wp:effectExtent l="1905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18644D" w14:paraId="0E8200D9" w14:textId="77777777">
                              <w:trPr>
                                <w:trHeight w:val="340"/>
                              </w:trPr>
                              <w:tc>
                                <w:tcPr>
                                  <w:tcW w:w="2113" w:type="dxa"/>
                                  <w:vAlign w:val="center"/>
                                </w:tcPr>
                                <w:p w14:paraId="46ED0913" w14:textId="77777777" w:rsidR="0018644D" w:rsidRPr="004F4B62" w:rsidRDefault="0018644D" w:rsidP="004F4B62">
                                  <w:pPr>
                                    <w:pStyle w:val="Footer"/>
                                    <w:rPr>
                                      <w:b/>
                                    </w:rPr>
                                  </w:pPr>
                                  <w:r w:rsidRPr="004F4B62">
                                    <w:rPr>
                                      <w:b/>
                                    </w:rPr>
                                    <w:t>What are the Applicable BSC Objectives?</w:t>
                                  </w:r>
                                </w:p>
                              </w:tc>
                            </w:tr>
                            <w:tr w:rsidR="0018644D" w14:paraId="69025FEC" w14:textId="77777777" w:rsidTr="002D36BC">
                              <w:trPr>
                                <w:trHeight w:val="7126"/>
                              </w:trPr>
                              <w:tc>
                                <w:tcPr>
                                  <w:tcW w:w="2113" w:type="dxa"/>
                                  <w:tcBorders>
                                    <w:bottom w:val="nil"/>
                                  </w:tcBorders>
                                </w:tcPr>
                                <w:p w14:paraId="2C674605" w14:textId="77777777" w:rsidR="0018644D" w:rsidRDefault="0018644D"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10F608B5" w14:textId="77777777" w:rsidR="0018644D" w:rsidRPr="003B11CA" w:rsidRDefault="0018644D" w:rsidP="004F4B62">
                                  <w:pPr>
                                    <w:pStyle w:val="Footer"/>
                                  </w:pPr>
                                </w:p>
                                <w:p w14:paraId="49B8C7E4" w14:textId="77777777" w:rsidR="0018644D" w:rsidRDefault="0018644D" w:rsidP="004F4B62">
                                  <w:pPr>
                                    <w:pStyle w:val="Footer"/>
                                  </w:pPr>
                                  <w:r w:rsidRPr="00306266">
                                    <w:t>(b) The efficient, economic and co-ordinated operation of the National Electricity Transmission System</w:t>
                                  </w:r>
                                </w:p>
                                <w:p w14:paraId="50D96240" w14:textId="77777777" w:rsidR="0018644D" w:rsidRPr="00306266" w:rsidRDefault="0018644D" w:rsidP="004F4B62">
                                  <w:pPr>
                                    <w:pStyle w:val="Footer"/>
                                  </w:pPr>
                                </w:p>
                                <w:p w14:paraId="3E9B04B8" w14:textId="77777777" w:rsidR="0018644D" w:rsidRDefault="0018644D" w:rsidP="004F4B62">
                                  <w:pPr>
                                    <w:pStyle w:val="Footer"/>
                                  </w:pPr>
                                  <w:r w:rsidRPr="00306266">
                                    <w:t>(c) Promoting effective competition in the generation and supply of electricity and (so far as consistent therewith) promoting such competition in the sale and purchase of electricity</w:t>
                                  </w:r>
                                </w:p>
                                <w:p w14:paraId="5C10EE05" w14:textId="77777777" w:rsidR="0018644D" w:rsidRPr="00306266" w:rsidRDefault="0018644D" w:rsidP="004F4B62">
                                  <w:pPr>
                                    <w:pStyle w:val="Footer"/>
                                  </w:pPr>
                                </w:p>
                                <w:p w14:paraId="1088143B" w14:textId="77777777" w:rsidR="0018644D" w:rsidRDefault="0018644D" w:rsidP="004F4B62">
                                  <w:pPr>
                                    <w:pStyle w:val="Footer"/>
                                  </w:pPr>
                                  <w:r w:rsidRPr="00306266">
                                    <w:t>(d) Promoting efficiency in the implementation of the balancing and settlement arrangements</w:t>
                                  </w:r>
                                </w:p>
                                <w:p w14:paraId="4F7CC9D0" w14:textId="77777777" w:rsidR="0018644D" w:rsidRDefault="0018644D" w:rsidP="004F4B62">
                                  <w:pPr>
                                    <w:pStyle w:val="Footer"/>
                                  </w:pPr>
                                </w:p>
                                <w:p w14:paraId="01571B1D" w14:textId="77777777" w:rsidR="0018644D" w:rsidRDefault="0018644D" w:rsidP="004F4B62">
                                  <w:pPr>
                                    <w:pStyle w:val="Footer"/>
                                  </w:pPr>
                                  <w:r>
                                    <w:t>(e) Compliance with the Electricity Regulation and any relevant legally binding decision of the European Commission and/or the Agency [for the Co-operation of Energy Regulators]</w:t>
                                  </w:r>
                                </w:p>
                                <w:p w14:paraId="05B7E641" w14:textId="77777777" w:rsidR="0018644D" w:rsidRDefault="0018644D" w:rsidP="00E3691F">
                                  <w:pPr>
                                    <w:pStyle w:val="Footer"/>
                                  </w:pPr>
                                </w:p>
                                <w:p w14:paraId="7B09005C" w14:textId="77777777" w:rsidR="0018644D" w:rsidRDefault="0018644D"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35FD054" w14:textId="77777777" w:rsidR="0018644D" w:rsidRDefault="0018644D" w:rsidP="00E3691F">
                                  <w:pPr>
                                    <w:pStyle w:val="Footer"/>
                                  </w:pPr>
                                </w:p>
                                <w:p w14:paraId="2DC7E754" w14:textId="77777777" w:rsidR="0018644D" w:rsidRPr="00E9518C" w:rsidRDefault="0018644D" w:rsidP="00E3691F">
                                  <w:pPr>
                                    <w:pStyle w:val="Footer"/>
                                  </w:pPr>
                                  <w:r>
                                    <w:t>(g) C</w:t>
                                  </w:r>
                                  <w:r w:rsidRPr="00B84A10">
                                    <w:t>ompliance with the Transmission Losses Principle</w:t>
                                  </w:r>
                                </w:p>
                              </w:tc>
                            </w:tr>
                          </w:tbl>
                          <w:p w14:paraId="1B26DBD8" w14:textId="77777777" w:rsidR="0018644D" w:rsidRPr="006C2760" w:rsidRDefault="0018644D" w:rsidP="0018644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AB87F" id="Text Box 28" o:spid="_x0000_s1027" type="#_x0000_t202" style="position:absolute;margin-left:475.5pt;margin-top:63.75pt;width:104.9pt;height:621.7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MHB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8644D" w14:paraId="11AD784E" w14:textId="77777777">
                        <w:trPr>
                          <w:trHeight w:hRule="exact" w:val="680"/>
                        </w:trPr>
                        <w:tc>
                          <w:tcPr>
                            <w:tcW w:w="2113" w:type="dxa"/>
                            <w:tcBorders>
                              <w:top w:val="nil"/>
                            </w:tcBorders>
                          </w:tcPr>
                          <w:p w14:paraId="0114AFEB" w14:textId="77777777" w:rsidR="0018644D" w:rsidRPr="00E9518C" w:rsidRDefault="0018644D" w:rsidP="004F4B62">
                            <w:pPr>
                              <w:pStyle w:val="Footer"/>
                            </w:pPr>
                            <w:r>
                              <w:rPr>
                                <w:noProof/>
                              </w:rPr>
                              <w:drawing>
                                <wp:inline distT="0" distB="0" distL="0" distR="0" wp14:anchorId="2BF14A26" wp14:editId="62B661A7">
                                  <wp:extent cx="285750" cy="285750"/>
                                  <wp:effectExtent l="1905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18644D" w14:paraId="0E8200D9" w14:textId="77777777">
                        <w:trPr>
                          <w:trHeight w:val="340"/>
                        </w:trPr>
                        <w:tc>
                          <w:tcPr>
                            <w:tcW w:w="2113" w:type="dxa"/>
                            <w:vAlign w:val="center"/>
                          </w:tcPr>
                          <w:p w14:paraId="46ED0913" w14:textId="77777777" w:rsidR="0018644D" w:rsidRPr="004F4B62" w:rsidRDefault="0018644D" w:rsidP="004F4B62">
                            <w:pPr>
                              <w:pStyle w:val="Footer"/>
                              <w:rPr>
                                <w:b/>
                              </w:rPr>
                            </w:pPr>
                            <w:r w:rsidRPr="004F4B62">
                              <w:rPr>
                                <w:b/>
                              </w:rPr>
                              <w:t>What are the Applicable BSC Objectives?</w:t>
                            </w:r>
                          </w:p>
                        </w:tc>
                      </w:tr>
                      <w:tr w:rsidR="0018644D" w14:paraId="69025FEC" w14:textId="77777777" w:rsidTr="002D36BC">
                        <w:trPr>
                          <w:trHeight w:val="7126"/>
                        </w:trPr>
                        <w:tc>
                          <w:tcPr>
                            <w:tcW w:w="2113" w:type="dxa"/>
                            <w:tcBorders>
                              <w:bottom w:val="nil"/>
                            </w:tcBorders>
                          </w:tcPr>
                          <w:p w14:paraId="2C674605" w14:textId="77777777" w:rsidR="0018644D" w:rsidRDefault="0018644D"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10F608B5" w14:textId="77777777" w:rsidR="0018644D" w:rsidRPr="003B11CA" w:rsidRDefault="0018644D" w:rsidP="004F4B62">
                            <w:pPr>
                              <w:pStyle w:val="Footer"/>
                            </w:pPr>
                          </w:p>
                          <w:p w14:paraId="49B8C7E4" w14:textId="77777777" w:rsidR="0018644D" w:rsidRDefault="0018644D" w:rsidP="004F4B62">
                            <w:pPr>
                              <w:pStyle w:val="Footer"/>
                            </w:pPr>
                            <w:r w:rsidRPr="00306266">
                              <w:t>(b) The efficient, economic and co-ordinated operation of the National Electricity Transmission System</w:t>
                            </w:r>
                          </w:p>
                          <w:p w14:paraId="50D96240" w14:textId="77777777" w:rsidR="0018644D" w:rsidRPr="00306266" w:rsidRDefault="0018644D" w:rsidP="004F4B62">
                            <w:pPr>
                              <w:pStyle w:val="Footer"/>
                            </w:pPr>
                          </w:p>
                          <w:p w14:paraId="3E9B04B8" w14:textId="77777777" w:rsidR="0018644D" w:rsidRDefault="0018644D" w:rsidP="004F4B62">
                            <w:pPr>
                              <w:pStyle w:val="Footer"/>
                            </w:pPr>
                            <w:r w:rsidRPr="00306266">
                              <w:t>(c) Promoting effective competition in the generation and supply of electricity and (so far as consistent therewith) promoting such competition in the sale and purchase of electricity</w:t>
                            </w:r>
                          </w:p>
                          <w:p w14:paraId="5C10EE05" w14:textId="77777777" w:rsidR="0018644D" w:rsidRPr="00306266" w:rsidRDefault="0018644D" w:rsidP="004F4B62">
                            <w:pPr>
                              <w:pStyle w:val="Footer"/>
                            </w:pPr>
                          </w:p>
                          <w:p w14:paraId="1088143B" w14:textId="77777777" w:rsidR="0018644D" w:rsidRDefault="0018644D" w:rsidP="004F4B62">
                            <w:pPr>
                              <w:pStyle w:val="Footer"/>
                            </w:pPr>
                            <w:r w:rsidRPr="00306266">
                              <w:t>(d) Promoting efficiency in the implementation of the balancing and settlement arrangements</w:t>
                            </w:r>
                          </w:p>
                          <w:p w14:paraId="4F7CC9D0" w14:textId="77777777" w:rsidR="0018644D" w:rsidRDefault="0018644D" w:rsidP="004F4B62">
                            <w:pPr>
                              <w:pStyle w:val="Footer"/>
                            </w:pPr>
                          </w:p>
                          <w:p w14:paraId="01571B1D" w14:textId="77777777" w:rsidR="0018644D" w:rsidRDefault="0018644D" w:rsidP="004F4B62">
                            <w:pPr>
                              <w:pStyle w:val="Footer"/>
                            </w:pPr>
                            <w:r>
                              <w:t>(e) Compliance with the Electricity Regulation and any relevant legally binding decision of the European Commission and/or the Agency [for the Co-operation of Energy Regulators]</w:t>
                            </w:r>
                          </w:p>
                          <w:p w14:paraId="05B7E641" w14:textId="77777777" w:rsidR="0018644D" w:rsidRDefault="0018644D" w:rsidP="00E3691F">
                            <w:pPr>
                              <w:pStyle w:val="Footer"/>
                            </w:pPr>
                          </w:p>
                          <w:p w14:paraId="7B09005C" w14:textId="77777777" w:rsidR="0018644D" w:rsidRDefault="0018644D"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35FD054" w14:textId="77777777" w:rsidR="0018644D" w:rsidRDefault="0018644D" w:rsidP="00E3691F">
                            <w:pPr>
                              <w:pStyle w:val="Footer"/>
                            </w:pPr>
                          </w:p>
                          <w:p w14:paraId="2DC7E754" w14:textId="77777777" w:rsidR="0018644D" w:rsidRPr="00E9518C" w:rsidRDefault="0018644D" w:rsidP="00E3691F">
                            <w:pPr>
                              <w:pStyle w:val="Footer"/>
                            </w:pPr>
                            <w:r>
                              <w:t>(g) C</w:t>
                            </w:r>
                            <w:r w:rsidRPr="00B84A10">
                              <w:t>ompliance with the Transmission Losses Principle</w:t>
                            </w:r>
                          </w:p>
                        </w:tc>
                      </w:tr>
                    </w:tbl>
                    <w:p w14:paraId="1B26DBD8" w14:textId="77777777" w:rsidR="0018644D" w:rsidRPr="006C2760" w:rsidRDefault="0018644D" w:rsidP="0018644D">
                      <w:pPr>
                        <w:pStyle w:val="Footer"/>
                        <w:rPr>
                          <w:sz w:val="2"/>
                          <w:szCs w:val="2"/>
                        </w:rPr>
                      </w:pPr>
                    </w:p>
                  </w:txbxContent>
                </v:textbox>
                <w10:wrap anchorx="page" anchory="page"/>
                <w10:anchorlock/>
              </v:shape>
            </w:pict>
          </mc:Fallback>
        </mc:AlternateContent>
      </w:r>
      <w:r>
        <w:t xml:space="preserve">providers to come to market, so will allow NGESO more options for the </w:t>
      </w:r>
      <w:r w:rsidRPr="00CE5EF6">
        <w:t>efficient, economic and coordinated operation of the National Electricity Transmission System</w:t>
      </w:r>
      <w:r>
        <w:t>. One Workgroup member added that it would provide greater confidence and continuity for NGESO.</w:t>
      </w:r>
    </w:p>
    <w:p w14:paraId="6FFBB6DE" w14:textId="77777777" w:rsidR="0018644D" w:rsidRDefault="0018644D" w:rsidP="0018644D">
      <w:pPr>
        <w:pStyle w:val="BodyText"/>
      </w:pPr>
      <w:r>
        <w:t xml:space="preserve">P375 will be positive for Applicable BSC Objective (c) because allowing more providers to come to market as an inherent positive effect on competition. </w:t>
      </w:r>
    </w:p>
    <w:p w14:paraId="26A346AE" w14:textId="77777777" w:rsidR="0018644D" w:rsidRDefault="0018644D" w:rsidP="0018644D">
      <w:pPr>
        <w:pStyle w:val="BodyText"/>
      </w:pPr>
      <w:r>
        <w:t>P375 will give further opportunities for Aggregators to enter the market, so is in line with the EBGL’s principles and objectives. As such is positive for Applicable BSC Objective (e). One Workgroup member believed that there is a mildly positive effect as it is in the spirit of the EBGL, but not directly related.</w:t>
      </w:r>
      <w:r w:rsidRPr="000C37B8">
        <w:t xml:space="preserve"> </w:t>
      </w:r>
      <w:r>
        <w:t>Another was neutral as they believe there is no direct link between P375 and the EBGL.</w:t>
      </w:r>
    </w:p>
    <w:p w14:paraId="60DB4791" w14:textId="77777777" w:rsidR="0018644D" w:rsidRDefault="0018644D" w:rsidP="0018644D">
      <w:pPr>
        <w:pStyle w:val="BodyText"/>
      </w:pPr>
      <w:r>
        <w:t>P375 will make Settlement more efficient, but also more complicated; as such, P375 is neutral for Applicable BSC Objective (d).</w:t>
      </w:r>
    </w:p>
    <w:p w14:paraId="57557505" w14:textId="77777777" w:rsidR="0018644D" w:rsidRDefault="0018644D" w:rsidP="0018644D">
      <w:pPr>
        <w:pStyle w:val="BodyText"/>
      </w:pPr>
      <w:r>
        <w:t>The Proposer and Workgroup were neutral about all other Applicable BSC Objectives.</w: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18644D" w:rsidRPr="002F48BE" w14:paraId="67CDB622" w14:textId="77777777" w:rsidTr="00FF1213">
        <w:trPr>
          <w:cantSplit/>
          <w:trHeight w:val="397"/>
          <w:tblHeader/>
        </w:trPr>
        <w:tc>
          <w:tcPr>
            <w:tcW w:w="8021" w:type="dxa"/>
            <w:gridSpan w:val="3"/>
            <w:tcBorders>
              <w:bottom w:val="single" w:sz="8" w:space="0" w:color="CCE0DA"/>
            </w:tcBorders>
            <w:shd w:val="clear" w:color="auto" w:fill="CCE0DA"/>
            <w:vAlign w:val="center"/>
          </w:tcPr>
          <w:p w14:paraId="04771783" w14:textId="77777777" w:rsidR="0018644D" w:rsidRPr="00720A77" w:rsidRDefault="0018644D" w:rsidP="00FF1213">
            <w:pPr>
              <w:pStyle w:val="TableTitle"/>
              <w:keepNext/>
            </w:pPr>
            <w:r>
              <w:t>Does P375 better facilitate the Applicable BSC Objectives?</w:t>
            </w:r>
          </w:p>
        </w:tc>
      </w:tr>
      <w:tr w:rsidR="0018644D" w14:paraId="5C9C0877" w14:textId="77777777" w:rsidTr="00FF1213">
        <w:trPr>
          <w:cantSplit/>
          <w:trHeight w:val="397"/>
          <w:tblHeader/>
        </w:trPr>
        <w:tc>
          <w:tcPr>
            <w:tcW w:w="536" w:type="dxa"/>
            <w:tcBorders>
              <w:top w:val="single" w:sz="8" w:space="0" w:color="CCE0DA"/>
            </w:tcBorders>
          </w:tcPr>
          <w:p w14:paraId="59D1235F" w14:textId="77777777" w:rsidR="0018644D" w:rsidRPr="00720A77" w:rsidRDefault="0018644D" w:rsidP="00FF1213">
            <w:pPr>
              <w:pStyle w:val="TableColumnHeading"/>
              <w:keepNext/>
            </w:pPr>
            <w:r>
              <w:t>Obj</w:t>
            </w:r>
          </w:p>
        </w:tc>
        <w:tc>
          <w:tcPr>
            <w:tcW w:w="3600" w:type="dxa"/>
            <w:tcBorders>
              <w:top w:val="single" w:sz="8" w:space="0" w:color="CCE0DA"/>
            </w:tcBorders>
          </w:tcPr>
          <w:p w14:paraId="4746D85D" w14:textId="77777777" w:rsidR="0018644D" w:rsidRPr="00720A77" w:rsidRDefault="0018644D" w:rsidP="00FF1213">
            <w:pPr>
              <w:pStyle w:val="TableColumnHeading"/>
              <w:keepNext/>
            </w:pPr>
            <w:r>
              <w:t xml:space="preserve">Proposer’s </w:t>
            </w:r>
            <w:r w:rsidRPr="00326D37">
              <w:t>Views</w:t>
            </w:r>
          </w:p>
        </w:tc>
        <w:tc>
          <w:tcPr>
            <w:tcW w:w="3885" w:type="dxa"/>
            <w:tcBorders>
              <w:top w:val="single" w:sz="8" w:space="0" w:color="CCE0DA"/>
            </w:tcBorders>
          </w:tcPr>
          <w:p w14:paraId="03E7545C" w14:textId="77777777" w:rsidR="0018644D" w:rsidRDefault="0018644D" w:rsidP="00FF1213">
            <w:pPr>
              <w:pStyle w:val="TableColumnHeading"/>
              <w:keepNext/>
            </w:pPr>
            <w:r>
              <w:t>Other Workgroup Members’ Views</w:t>
            </w:r>
            <w:r>
              <w:rPr>
                <w:rStyle w:val="FootnoteReference"/>
              </w:rPr>
              <w:footnoteReference w:id="1"/>
            </w:r>
          </w:p>
        </w:tc>
      </w:tr>
      <w:tr w:rsidR="0018644D" w14:paraId="3D428CBE" w14:textId="77777777" w:rsidTr="00FF1213">
        <w:trPr>
          <w:trHeight w:val="397"/>
        </w:trPr>
        <w:tc>
          <w:tcPr>
            <w:tcW w:w="536" w:type="dxa"/>
            <w:tcBorders>
              <w:top w:val="single" w:sz="8" w:space="0" w:color="CCE0DA"/>
            </w:tcBorders>
          </w:tcPr>
          <w:p w14:paraId="68FD9C2A" w14:textId="77777777" w:rsidR="0018644D" w:rsidRPr="00326D37" w:rsidRDefault="0018644D" w:rsidP="00FF1213">
            <w:pPr>
              <w:pStyle w:val="TableBodyText"/>
              <w:rPr>
                <w:b/>
              </w:rPr>
            </w:pPr>
            <w:r w:rsidRPr="00326D37">
              <w:rPr>
                <w:b/>
              </w:rPr>
              <w:t>(a)</w:t>
            </w:r>
          </w:p>
        </w:tc>
        <w:tc>
          <w:tcPr>
            <w:tcW w:w="3600" w:type="dxa"/>
            <w:tcBorders>
              <w:top w:val="single" w:sz="8" w:space="0" w:color="CCE0DA"/>
            </w:tcBorders>
          </w:tcPr>
          <w:p w14:paraId="645CD66A" w14:textId="77777777" w:rsidR="0018644D" w:rsidRPr="00720A77" w:rsidRDefault="0018644D" w:rsidP="00BE1E9D">
            <w:pPr>
              <w:pStyle w:val="TableBodyText"/>
              <w:numPr>
                <w:ilvl w:val="0"/>
                <w:numId w:val="18"/>
              </w:numPr>
              <w:ind w:left="360" w:hanging="180"/>
            </w:pPr>
            <w:r>
              <w:t>Neutral</w:t>
            </w:r>
          </w:p>
        </w:tc>
        <w:tc>
          <w:tcPr>
            <w:tcW w:w="3885" w:type="dxa"/>
            <w:tcBorders>
              <w:top w:val="single" w:sz="8" w:space="0" w:color="CCE0DA"/>
            </w:tcBorders>
          </w:tcPr>
          <w:p w14:paraId="589A9492" w14:textId="77777777" w:rsidR="0018644D" w:rsidRPr="00720A77" w:rsidRDefault="0018644D" w:rsidP="00BE1E9D">
            <w:pPr>
              <w:pStyle w:val="TableBodyText"/>
              <w:numPr>
                <w:ilvl w:val="0"/>
                <w:numId w:val="18"/>
              </w:numPr>
              <w:ind w:left="360" w:hanging="180"/>
            </w:pPr>
            <w:r>
              <w:t>Unanimous agreement</w:t>
            </w:r>
          </w:p>
        </w:tc>
      </w:tr>
      <w:tr w:rsidR="0018644D" w14:paraId="13860EA8" w14:textId="77777777" w:rsidTr="00FF1213">
        <w:trPr>
          <w:trHeight w:val="397"/>
        </w:trPr>
        <w:tc>
          <w:tcPr>
            <w:tcW w:w="536" w:type="dxa"/>
            <w:tcBorders>
              <w:top w:val="single" w:sz="8" w:space="0" w:color="CCE0DA"/>
              <w:bottom w:val="single" w:sz="8" w:space="0" w:color="CCE0DA"/>
            </w:tcBorders>
          </w:tcPr>
          <w:p w14:paraId="3D1E177C" w14:textId="77777777" w:rsidR="0018644D" w:rsidRPr="00326D37" w:rsidRDefault="0018644D" w:rsidP="00FF1213">
            <w:pPr>
              <w:pStyle w:val="TableBodyText"/>
              <w:rPr>
                <w:b/>
              </w:rPr>
            </w:pPr>
            <w:r w:rsidRPr="00326D37">
              <w:rPr>
                <w:b/>
              </w:rPr>
              <w:t>(b)</w:t>
            </w:r>
          </w:p>
        </w:tc>
        <w:tc>
          <w:tcPr>
            <w:tcW w:w="3600" w:type="dxa"/>
            <w:tcBorders>
              <w:top w:val="single" w:sz="8" w:space="0" w:color="CCE0DA"/>
              <w:bottom w:val="single" w:sz="8" w:space="0" w:color="CCE0DA"/>
            </w:tcBorders>
          </w:tcPr>
          <w:p w14:paraId="4677CE4E" w14:textId="77777777" w:rsidR="0018644D" w:rsidRPr="00720A77" w:rsidRDefault="0018644D" w:rsidP="00BE1E9D">
            <w:pPr>
              <w:pStyle w:val="TableBodyText"/>
              <w:numPr>
                <w:ilvl w:val="0"/>
                <w:numId w:val="18"/>
              </w:numPr>
              <w:ind w:left="360" w:hanging="180"/>
            </w:pPr>
            <w:r>
              <w:t>Positive</w:t>
            </w:r>
          </w:p>
        </w:tc>
        <w:tc>
          <w:tcPr>
            <w:tcW w:w="3885" w:type="dxa"/>
            <w:tcBorders>
              <w:top w:val="single" w:sz="8" w:space="0" w:color="CCE0DA"/>
              <w:bottom w:val="single" w:sz="8" w:space="0" w:color="CCE0DA"/>
            </w:tcBorders>
          </w:tcPr>
          <w:p w14:paraId="7D327381" w14:textId="77777777" w:rsidR="0018644D" w:rsidRPr="00720A77" w:rsidRDefault="0018644D" w:rsidP="00BE1E9D">
            <w:pPr>
              <w:pStyle w:val="TableBodyText"/>
              <w:numPr>
                <w:ilvl w:val="0"/>
                <w:numId w:val="18"/>
              </w:numPr>
              <w:ind w:left="360" w:hanging="180"/>
            </w:pPr>
            <w:r>
              <w:t>Unanimous agreement</w:t>
            </w:r>
          </w:p>
        </w:tc>
      </w:tr>
      <w:tr w:rsidR="0018644D" w14:paraId="06457888" w14:textId="77777777" w:rsidTr="00FF1213">
        <w:trPr>
          <w:trHeight w:val="397"/>
        </w:trPr>
        <w:tc>
          <w:tcPr>
            <w:tcW w:w="536" w:type="dxa"/>
            <w:tcBorders>
              <w:top w:val="single" w:sz="8" w:space="0" w:color="CCE0DA"/>
              <w:bottom w:val="single" w:sz="8" w:space="0" w:color="CCE0DA"/>
            </w:tcBorders>
          </w:tcPr>
          <w:p w14:paraId="18ED0100" w14:textId="77777777" w:rsidR="0018644D" w:rsidRPr="00326D37" w:rsidRDefault="0018644D" w:rsidP="00FF1213">
            <w:pPr>
              <w:pStyle w:val="TableBodyText"/>
              <w:rPr>
                <w:b/>
              </w:rPr>
            </w:pPr>
            <w:r w:rsidRPr="00326D37">
              <w:rPr>
                <w:b/>
              </w:rPr>
              <w:t>(c)</w:t>
            </w:r>
          </w:p>
        </w:tc>
        <w:tc>
          <w:tcPr>
            <w:tcW w:w="3600" w:type="dxa"/>
            <w:tcBorders>
              <w:top w:val="single" w:sz="8" w:space="0" w:color="CCE0DA"/>
              <w:bottom w:val="single" w:sz="8" w:space="0" w:color="CCE0DA"/>
            </w:tcBorders>
          </w:tcPr>
          <w:p w14:paraId="574C18CB" w14:textId="77777777" w:rsidR="0018644D" w:rsidRPr="00720A77" w:rsidRDefault="0018644D" w:rsidP="00BE1E9D">
            <w:pPr>
              <w:pStyle w:val="TableBodyText"/>
              <w:numPr>
                <w:ilvl w:val="0"/>
                <w:numId w:val="18"/>
              </w:numPr>
              <w:ind w:left="360" w:hanging="180"/>
            </w:pPr>
            <w:r>
              <w:t>Positive</w:t>
            </w:r>
          </w:p>
        </w:tc>
        <w:tc>
          <w:tcPr>
            <w:tcW w:w="3885" w:type="dxa"/>
            <w:tcBorders>
              <w:top w:val="single" w:sz="8" w:space="0" w:color="CCE0DA"/>
              <w:bottom w:val="single" w:sz="8" w:space="0" w:color="CCE0DA"/>
            </w:tcBorders>
          </w:tcPr>
          <w:p w14:paraId="1D5FFBA4" w14:textId="77777777" w:rsidR="0018644D" w:rsidRDefault="0018644D" w:rsidP="00BE1E9D">
            <w:pPr>
              <w:pStyle w:val="TableBodyText"/>
              <w:numPr>
                <w:ilvl w:val="0"/>
                <w:numId w:val="18"/>
              </w:numPr>
              <w:ind w:left="360" w:hanging="180"/>
            </w:pPr>
            <w:r>
              <w:t>Unanimous agreement</w:t>
            </w:r>
          </w:p>
        </w:tc>
      </w:tr>
      <w:tr w:rsidR="0018644D" w14:paraId="2505154E" w14:textId="77777777" w:rsidTr="00FF1213">
        <w:trPr>
          <w:trHeight w:val="397"/>
        </w:trPr>
        <w:tc>
          <w:tcPr>
            <w:tcW w:w="536" w:type="dxa"/>
            <w:tcBorders>
              <w:top w:val="single" w:sz="8" w:space="0" w:color="CCE0DA"/>
              <w:bottom w:val="single" w:sz="8" w:space="0" w:color="CCE0DA"/>
            </w:tcBorders>
          </w:tcPr>
          <w:p w14:paraId="322DA47E" w14:textId="77777777" w:rsidR="0018644D" w:rsidRPr="00326D37" w:rsidRDefault="0018644D" w:rsidP="00FF1213">
            <w:pPr>
              <w:pStyle w:val="TableBodyText"/>
              <w:rPr>
                <w:b/>
              </w:rPr>
            </w:pPr>
            <w:r w:rsidRPr="00326D37">
              <w:rPr>
                <w:b/>
              </w:rPr>
              <w:t>(d)</w:t>
            </w:r>
          </w:p>
        </w:tc>
        <w:tc>
          <w:tcPr>
            <w:tcW w:w="3600" w:type="dxa"/>
            <w:tcBorders>
              <w:top w:val="single" w:sz="8" w:space="0" w:color="CCE0DA"/>
              <w:bottom w:val="single" w:sz="8" w:space="0" w:color="CCE0DA"/>
            </w:tcBorders>
          </w:tcPr>
          <w:p w14:paraId="1C0C3A43" w14:textId="77777777" w:rsidR="0018644D" w:rsidRPr="00720A77" w:rsidRDefault="0018644D" w:rsidP="00BE1E9D">
            <w:pPr>
              <w:pStyle w:val="TableBodyText"/>
              <w:numPr>
                <w:ilvl w:val="0"/>
                <w:numId w:val="18"/>
              </w:numPr>
              <w:ind w:left="360" w:hanging="180"/>
            </w:pPr>
            <w:r>
              <w:t>Neutral</w:t>
            </w:r>
          </w:p>
        </w:tc>
        <w:tc>
          <w:tcPr>
            <w:tcW w:w="3885" w:type="dxa"/>
            <w:tcBorders>
              <w:top w:val="single" w:sz="8" w:space="0" w:color="CCE0DA"/>
              <w:bottom w:val="single" w:sz="8" w:space="0" w:color="CCE0DA"/>
            </w:tcBorders>
          </w:tcPr>
          <w:p w14:paraId="1C23D091" w14:textId="77777777" w:rsidR="0018644D" w:rsidRPr="00720A77" w:rsidRDefault="0018644D" w:rsidP="00BE1E9D">
            <w:pPr>
              <w:pStyle w:val="TableBodyText"/>
              <w:numPr>
                <w:ilvl w:val="0"/>
                <w:numId w:val="18"/>
              </w:numPr>
              <w:ind w:left="360" w:hanging="180"/>
            </w:pPr>
            <w:r>
              <w:t>Unanimous agreement</w:t>
            </w:r>
          </w:p>
        </w:tc>
      </w:tr>
      <w:tr w:rsidR="0018644D" w14:paraId="5C2D728E" w14:textId="77777777" w:rsidTr="00FF1213">
        <w:trPr>
          <w:trHeight w:val="397"/>
        </w:trPr>
        <w:tc>
          <w:tcPr>
            <w:tcW w:w="536" w:type="dxa"/>
            <w:tcBorders>
              <w:top w:val="single" w:sz="8" w:space="0" w:color="CCE0DA"/>
              <w:bottom w:val="single" w:sz="8" w:space="0" w:color="CCE0DA"/>
            </w:tcBorders>
          </w:tcPr>
          <w:p w14:paraId="4F0F27E1" w14:textId="77777777" w:rsidR="0018644D" w:rsidRPr="00326D37" w:rsidRDefault="0018644D" w:rsidP="00FF1213">
            <w:pPr>
              <w:pStyle w:val="TableBodyText"/>
              <w:rPr>
                <w:b/>
              </w:rPr>
            </w:pPr>
            <w:r w:rsidRPr="00326D37">
              <w:rPr>
                <w:b/>
              </w:rPr>
              <w:t>(e)</w:t>
            </w:r>
          </w:p>
        </w:tc>
        <w:tc>
          <w:tcPr>
            <w:tcW w:w="3600" w:type="dxa"/>
            <w:tcBorders>
              <w:top w:val="single" w:sz="8" w:space="0" w:color="CCE0DA"/>
              <w:bottom w:val="single" w:sz="8" w:space="0" w:color="CCE0DA"/>
            </w:tcBorders>
          </w:tcPr>
          <w:p w14:paraId="1379B4B6" w14:textId="77777777" w:rsidR="0018644D" w:rsidRPr="00720A77" w:rsidRDefault="0018644D" w:rsidP="00BE1E9D">
            <w:pPr>
              <w:pStyle w:val="TableBodyText"/>
              <w:numPr>
                <w:ilvl w:val="0"/>
                <w:numId w:val="18"/>
              </w:numPr>
              <w:ind w:left="360" w:hanging="180"/>
            </w:pPr>
            <w:r>
              <w:t>Positive</w:t>
            </w:r>
          </w:p>
        </w:tc>
        <w:tc>
          <w:tcPr>
            <w:tcW w:w="3885" w:type="dxa"/>
            <w:tcBorders>
              <w:top w:val="single" w:sz="8" w:space="0" w:color="CCE0DA"/>
              <w:bottom w:val="single" w:sz="8" w:space="0" w:color="CCE0DA"/>
            </w:tcBorders>
          </w:tcPr>
          <w:p w14:paraId="3F167904" w14:textId="77777777" w:rsidR="0018644D" w:rsidRPr="00720A77" w:rsidRDefault="0018644D" w:rsidP="00BE1E9D">
            <w:pPr>
              <w:pStyle w:val="TableBodyText"/>
              <w:numPr>
                <w:ilvl w:val="0"/>
                <w:numId w:val="18"/>
              </w:numPr>
              <w:ind w:left="360" w:hanging="180"/>
            </w:pPr>
            <w:r>
              <w:t>one member thought this was neutral</w:t>
            </w:r>
          </w:p>
        </w:tc>
      </w:tr>
      <w:tr w:rsidR="0018644D" w14:paraId="694FE27A" w14:textId="77777777" w:rsidTr="00FF1213">
        <w:trPr>
          <w:trHeight w:val="397"/>
        </w:trPr>
        <w:tc>
          <w:tcPr>
            <w:tcW w:w="536" w:type="dxa"/>
            <w:tcBorders>
              <w:top w:val="single" w:sz="8" w:space="0" w:color="CCE0DA"/>
              <w:bottom w:val="single" w:sz="8" w:space="0" w:color="CCE0DA"/>
            </w:tcBorders>
          </w:tcPr>
          <w:p w14:paraId="5690A533" w14:textId="77777777" w:rsidR="0018644D" w:rsidRPr="00326D37" w:rsidRDefault="0018644D" w:rsidP="00FF1213">
            <w:pPr>
              <w:pStyle w:val="TableBodyText"/>
              <w:rPr>
                <w:b/>
              </w:rPr>
            </w:pPr>
            <w:r>
              <w:rPr>
                <w:b/>
              </w:rPr>
              <w:t>(f)</w:t>
            </w:r>
          </w:p>
        </w:tc>
        <w:tc>
          <w:tcPr>
            <w:tcW w:w="3600" w:type="dxa"/>
            <w:tcBorders>
              <w:top w:val="single" w:sz="8" w:space="0" w:color="CCE0DA"/>
              <w:bottom w:val="single" w:sz="8" w:space="0" w:color="CCE0DA"/>
            </w:tcBorders>
          </w:tcPr>
          <w:p w14:paraId="061E79C9" w14:textId="77777777" w:rsidR="0018644D" w:rsidRPr="00720A77" w:rsidRDefault="0018644D" w:rsidP="00BE1E9D">
            <w:pPr>
              <w:pStyle w:val="TableBodyText"/>
              <w:numPr>
                <w:ilvl w:val="0"/>
                <w:numId w:val="18"/>
              </w:numPr>
              <w:ind w:left="360" w:hanging="180"/>
            </w:pPr>
            <w:r w:rsidRPr="0049282D">
              <w:t>Neutral</w:t>
            </w:r>
          </w:p>
        </w:tc>
        <w:tc>
          <w:tcPr>
            <w:tcW w:w="3885" w:type="dxa"/>
            <w:tcBorders>
              <w:top w:val="single" w:sz="8" w:space="0" w:color="CCE0DA"/>
              <w:bottom w:val="single" w:sz="8" w:space="0" w:color="CCE0DA"/>
            </w:tcBorders>
          </w:tcPr>
          <w:p w14:paraId="5A32C8D8" w14:textId="77777777" w:rsidR="0018644D" w:rsidRPr="00720A77" w:rsidRDefault="0018644D" w:rsidP="00BE1E9D">
            <w:pPr>
              <w:pStyle w:val="TableBodyText"/>
              <w:numPr>
                <w:ilvl w:val="0"/>
                <w:numId w:val="18"/>
              </w:numPr>
              <w:ind w:left="360" w:hanging="180"/>
            </w:pPr>
            <w:r>
              <w:t>Unanimous agreement</w:t>
            </w:r>
          </w:p>
        </w:tc>
      </w:tr>
      <w:tr w:rsidR="0018644D" w14:paraId="17629DE6" w14:textId="77777777" w:rsidTr="00FF1213">
        <w:trPr>
          <w:trHeight w:val="397"/>
        </w:trPr>
        <w:tc>
          <w:tcPr>
            <w:tcW w:w="536" w:type="dxa"/>
            <w:tcBorders>
              <w:top w:val="single" w:sz="8" w:space="0" w:color="CCE0DA"/>
            </w:tcBorders>
          </w:tcPr>
          <w:p w14:paraId="38B0649F" w14:textId="77777777" w:rsidR="0018644D" w:rsidRDefault="0018644D" w:rsidP="00FF1213">
            <w:pPr>
              <w:pStyle w:val="TableBodyText"/>
              <w:rPr>
                <w:b/>
              </w:rPr>
            </w:pPr>
            <w:r>
              <w:rPr>
                <w:b/>
              </w:rPr>
              <w:t>(g)</w:t>
            </w:r>
          </w:p>
        </w:tc>
        <w:tc>
          <w:tcPr>
            <w:tcW w:w="3600" w:type="dxa"/>
            <w:tcBorders>
              <w:top w:val="single" w:sz="8" w:space="0" w:color="CCE0DA"/>
            </w:tcBorders>
          </w:tcPr>
          <w:p w14:paraId="6210FCBB" w14:textId="77777777" w:rsidR="0018644D" w:rsidRPr="00720A77" w:rsidRDefault="0018644D" w:rsidP="00BE1E9D">
            <w:pPr>
              <w:pStyle w:val="TableBodyText"/>
              <w:numPr>
                <w:ilvl w:val="0"/>
                <w:numId w:val="18"/>
              </w:numPr>
              <w:ind w:left="360" w:hanging="180"/>
            </w:pPr>
            <w:r>
              <w:t>Neutral</w:t>
            </w:r>
          </w:p>
        </w:tc>
        <w:tc>
          <w:tcPr>
            <w:tcW w:w="3885" w:type="dxa"/>
            <w:tcBorders>
              <w:top w:val="single" w:sz="8" w:space="0" w:color="CCE0DA"/>
            </w:tcBorders>
          </w:tcPr>
          <w:p w14:paraId="40BC6B06" w14:textId="77777777" w:rsidR="0018644D" w:rsidRPr="00720A77" w:rsidRDefault="0018644D" w:rsidP="00BE1E9D">
            <w:pPr>
              <w:pStyle w:val="TableBodyText"/>
              <w:numPr>
                <w:ilvl w:val="0"/>
                <w:numId w:val="18"/>
              </w:numPr>
              <w:ind w:left="360" w:hanging="180"/>
            </w:pPr>
            <w:r>
              <w:t>Unanimous agreement</w:t>
            </w:r>
          </w:p>
        </w:tc>
      </w:tr>
    </w:tbl>
    <w:p w14:paraId="3D50366E" w14:textId="77777777" w:rsidR="0018644D" w:rsidRDefault="0018644D" w:rsidP="0018644D">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8644D" w14:paraId="72FC8BA7"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4944E470" w14:textId="77777777" w:rsidR="0018644D" w:rsidRPr="00AB176B" w:rsidRDefault="0018644D" w:rsidP="00FF1213">
            <w:pPr>
              <w:pStyle w:val="TableTitle"/>
              <w:keepNext/>
              <w:rPr>
                <w:b/>
              </w:rPr>
            </w:pPr>
            <w:r w:rsidRPr="00AB176B">
              <w:rPr>
                <w:b/>
                <w:color w:val="FFFFFF" w:themeColor="background1"/>
              </w:rPr>
              <w:t>Assessment Consultation Question</w:t>
            </w:r>
            <w:r>
              <w:rPr>
                <w:b/>
                <w:color w:val="FFFFFF" w:themeColor="background1"/>
              </w:rPr>
              <w:t>s</w:t>
            </w:r>
          </w:p>
        </w:tc>
      </w:tr>
      <w:tr w:rsidR="0018644D" w14:paraId="790A5D6A"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5D86863E" w14:textId="77777777" w:rsidR="0018644D" w:rsidRPr="009B4F2E" w:rsidRDefault="0018644D" w:rsidP="00FF1213">
            <w:pPr>
              <w:pStyle w:val="TableColumnHeading"/>
              <w:keepNext/>
            </w:pPr>
            <w:r>
              <w:t>Do you agree with the Proposer’s and Workgroups views against the Applicable BSC Objectives</w:t>
            </w:r>
          </w:p>
          <w:p w14:paraId="0CD8ED0A" w14:textId="77777777" w:rsidR="0018644D" w:rsidRPr="00A40F50" w:rsidRDefault="0018644D" w:rsidP="00FF1213">
            <w:pPr>
              <w:pStyle w:val="TableColumnHeading"/>
              <w:keepNext/>
            </w:pPr>
            <w:r>
              <w:rPr>
                <w:i/>
              </w:rPr>
              <w:t>If not, please provide your views and reasoning for each objective you disagree with</w:t>
            </w:r>
          </w:p>
        </w:tc>
      </w:tr>
      <w:tr w:rsidR="0018644D" w:rsidRPr="009B4F2E" w14:paraId="4F8887AD"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1DAEA1F9" w14:textId="77777777" w:rsidR="0018644D" w:rsidRPr="009B4F2E" w:rsidRDefault="0018644D"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43C9D6DB" w14:textId="77777777" w:rsidR="0018644D" w:rsidRDefault="0018644D" w:rsidP="0018644D">
      <w:pPr>
        <w:pStyle w:val="BodyText"/>
      </w:pPr>
    </w:p>
    <w:p w14:paraId="314475B0" w14:textId="77777777" w:rsidR="0018644D" w:rsidRDefault="0018644D" w:rsidP="0018644D">
      <w:pPr>
        <w:pStyle w:val="Heading4"/>
      </w:pPr>
      <w:r>
        <w:t>Self-Governance</w:t>
      </w:r>
    </w:p>
    <w:p w14:paraId="2A63AA85" w14:textId="77777777" w:rsidR="0018644D" w:rsidRPr="00CE4A45" w:rsidRDefault="0018644D" w:rsidP="0018644D">
      <w:pPr>
        <w:pStyle w:val="BodyText"/>
      </w:pPr>
      <w:r>
        <w:t>Given the impact on the market and competition, and the potential to contribute to wider change, the Proposer and Workgroup unanimously agreed that P375 should not be a Self-</w:t>
      </w:r>
      <w:r>
        <w:lastRenderedPageBreak/>
        <w:t>Governance Modification, with one adding that P375 will change the ‘normal state’ and the concept of how the market could operate.</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8644D" w14:paraId="02D05BDA" w14:textId="77777777" w:rsidTr="00FF1213">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4C917207" w14:textId="77777777" w:rsidR="0018644D" w:rsidRPr="00AB176B" w:rsidRDefault="0018644D" w:rsidP="00FF1213">
            <w:pPr>
              <w:pStyle w:val="TableTitle"/>
              <w:keepNext/>
              <w:rPr>
                <w:b/>
              </w:rPr>
            </w:pPr>
            <w:r w:rsidRPr="00AB176B">
              <w:rPr>
                <w:b/>
                <w:color w:val="FFFFFF" w:themeColor="background1"/>
              </w:rPr>
              <w:t>Assessment Consultation Question</w:t>
            </w:r>
            <w:r>
              <w:rPr>
                <w:b/>
                <w:color w:val="FFFFFF" w:themeColor="background1"/>
              </w:rPr>
              <w:t>s</w:t>
            </w:r>
          </w:p>
        </w:tc>
      </w:tr>
      <w:tr w:rsidR="0018644D" w14:paraId="746D638A" w14:textId="77777777" w:rsidTr="00FF1213">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0E605D7D" w14:textId="77777777" w:rsidR="0018644D" w:rsidRPr="009B4F2E" w:rsidRDefault="0018644D" w:rsidP="00FF1213">
            <w:pPr>
              <w:pStyle w:val="TableColumnHeading"/>
              <w:keepNext/>
            </w:pPr>
            <w:r>
              <w:t>Do you agree with the Proposer’s and Workgroups view that P375 should not be a Self-Governance Modification</w:t>
            </w:r>
          </w:p>
          <w:p w14:paraId="21EF4D18" w14:textId="77777777" w:rsidR="0018644D" w:rsidRPr="00A40F50" w:rsidRDefault="0018644D" w:rsidP="00FF1213">
            <w:pPr>
              <w:pStyle w:val="TableColumnHeading"/>
              <w:keepNext/>
            </w:pPr>
            <w:r>
              <w:rPr>
                <w:i/>
              </w:rPr>
              <w:t>If not, please provide your views and reasoning for why P375 should be determined by the BSC Panel</w:t>
            </w:r>
          </w:p>
        </w:tc>
      </w:tr>
      <w:tr w:rsidR="0018644D" w:rsidRPr="009B4F2E" w14:paraId="7B6950EC" w14:textId="77777777" w:rsidTr="00FF1213">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23908C76" w14:textId="77777777" w:rsidR="0018644D" w:rsidRPr="009B4F2E" w:rsidRDefault="0018644D" w:rsidP="00FF1213">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14:paraId="12526792" w14:textId="77777777" w:rsidR="0018644D" w:rsidRDefault="0018644D" w:rsidP="0018644D">
      <w:pPr>
        <w:pStyle w:val="Heading4"/>
      </w:pPr>
    </w:p>
    <w:p w14:paraId="7E5C0D00" w14:textId="77777777" w:rsidR="0018644D" w:rsidRDefault="0018644D" w:rsidP="0018644D">
      <w:pPr>
        <w:pStyle w:val="Heading4"/>
      </w:pPr>
      <w:r>
        <w:t>P375 Workgroup Terms of reference</w:t>
      </w:r>
    </w:p>
    <w:p w14:paraId="2C6BA559" w14:textId="77777777" w:rsidR="00D230AE" w:rsidRDefault="0018644D" w:rsidP="0018644D">
      <w:pPr>
        <w:pStyle w:val="BodyText"/>
        <w:sectPr w:rsidR="00D230AE" w:rsidSect="002C5FD0">
          <w:pgSz w:w="11906" w:h="16838" w:code="9"/>
          <w:pgMar w:top="567" w:right="2722" w:bottom="567" w:left="1134" w:header="284" w:footer="284" w:gutter="0"/>
          <w:cols w:space="708"/>
          <w:titlePg/>
          <w:docGrid w:linePitch="360"/>
        </w:sectPr>
      </w:pPr>
      <w:r>
        <w:t>The Proposer and all Workgroup members agreed that the Workgroup Terms of Reference have been met.</w:t>
      </w:r>
    </w:p>
    <w:p w14:paraId="38B313FC" w14:textId="77777777" w:rsidR="002D36BC" w:rsidRDefault="002D36BC" w:rsidP="002D36BC">
      <w:pPr>
        <w:pStyle w:val="Heading8"/>
        <w:numPr>
          <w:ilvl w:val="0"/>
          <w:numId w:val="0"/>
        </w:numPr>
        <w:ind w:left="567" w:hanging="567"/>
      </w:pPr>
      <w:bookmarkStart w:id="8" w:name="_Toc354566727"/>
      <w:bookmarkStart w:id="9" w:name="_Toc358281009"/>
      <w:bookmarkStart w:id="10" w:name="_Toc361209206"/>
      <w:bookmarkStart w:id="11" w:name="_Toc48254503"/>
      <w:r>
        <w:lastRenderedPageBreak/>
        <w:t xml:space="preserve">Appendix </w:t>
      </w:r>
      <w:r w:rsidR="00B21D11">
        <w:t>1</w:t>
      </w:r>
      <w:r>
        <w:t>: Workgroup Details</w:t>
      </w:r>
      <w:bookmarkEnd w:id="8"/>
      <w:bookmarkEnd w:id="9"/>
      <w:bookmarkEnd w:id="10"/>
      <w:bookmarkEnd w:id="11"/>
      <w:r w:rsidRPr="00701E7B">
        <w:t xml:space="preserve"> </w:t>
      </w:r>
    </w:p>
    <w:p w14:paraId="49127D6B" w14:textId="77777777" w:rsidR="0018644D" w:rsidRDefault="0018644D" w:rsidP="0018644D">
      <w:pPr>
        <w:pStyle w:val="Heading4"/>
        <w:rPr>
          <w:noProof/>
        </w:rPr>
      </w:pPr>
      <w:bookmarkStart w:id="12" w:name="_Toc383768638"/>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238"/>
        <w:gridCol w:w="3782"/>
      </w:tblGrid>
      <w:tr w:rsidR="0018644D" w:rsidRPr="00FE69A6" w14:paraId="49D706AD" w14:textId="77777777" w:rsidTr="00FF1213">
        <w:trPr>
          <w:cantSplit/>
          <w:trHeight w:val="397"/>
          <w:tblHeader/>
        </w:trPr>
        <w:tc>
          <w:tcPr>
            <w:tcW w:w="2642" w:type="pct"/>
            <w:tcBorders>
              <w:bottom w:val="single" w:sz="8" w:space="0" w:color="CCE0DA"/>
            </w:tcBorders>
            <w:shd w:val="clear" w:color="auto" w:fill="CCE0DA"/>
            <w:vAlign w:val="center"/>
          </w:tcPr>
          <w:p w14:paraId="656247A9" w14:textId="77777777" w:rsidR="0018644D" w:rsidRPr="00FE69A6" w:rsidRDefault="0018644D" w:rsidP="00FF1213">
            <w:pPr>
              <w:pStyle w:val="TableTitle"/>
              <w:keepNext/>
            </w:pPr>
            <w:r>
              <w:t xml:space="preserve">Specific areas set by the BSC Panel in the P375 </w:t>
            </w:r>
            <w:r w:rsidRPr="00FE69A6">
              <w:t>Terms of Reference</w:t>
            </w:r>
          </w:p>
        </w:tc>
        <w:tc>
          <w:tcPr>
            <w:tcW w:w="2358" w:type="pct"/>
            <w:tcBorders>
              <w:bottom w:val="single" w:sz="8" w:space="0" w:color="CCE0DA"/>
            </w:tcBorders>
            <w:shd w:val="clear" w:color="auto" w:fill="CCE0DA"/>
          </w:tcPr>
          <w:p w14:paraId="06641DC7" w14:textId="77777777" w:rsidR="0018644D" w:rsidRDefault="0018644D" w:rsidP="00FF1213">
            <w:pPr>
              <w:pStyle w:val="TableTitle"/>
              <w:keepNext/>
            </w:pPr>
            <w:r>
              <w:t>Conclusion</w:t>
            </w:r>
          </w:p>
        </w:tc>
      </w:tr>
      <w:tr w:rsidR="0018644D" w:rsidRPr="009419C6" w14:paraId="4F17978C" w14:textId="77777777" w:rsidTr="00FF1213">
        <w:trPr>
          <w:cantSplit/>
          <w:trHeight w:val="397"/>
        </w:trPr>
        <w:tc>
          <w:tcPr>
            <w:tcW w:w="2642" w:type="pct"/>
          </w:tcPr>
          <w:p w14:paraId="5927FB34" w14:textId="77777777" w:rsidR="0018644D" w:rsidRDefault="0018644D" w:rsidP="00FF1213">
            <w:pPr>
              <w:pStyle w:val="TableBodyText"/>
            </w:pPr>
            <w:r>
              <w:t xml:space="preserve">What standard of metering will be required? Note any differences between the standards of metering used for other Balancing Services such as STOR (the use of Secondary BM Unit’s may be extended further than the use of Replacement Reserve under TERRE). </w:t>
            </w:r>
          </w:p>
        </w:tc>
        <w:tc>
          <w:tcPr>
            <w:tcW w:w="2358" w:type="pct"/>
          </w:tcPr>
          <w:p w14:paraId="6DDCEA5B" w14:textId="77777777" w:rsidR="0018644D" w:rsidRDefault="0018644D" w:rsidP="00FF1213">
            <w:pPr>
              <w:pStyle w:val="TableBodyText"/>
            </w:pPr>
            <w:r>
              <w:t>A new standard for metering will be created – CoP11</w:t>
            </w:r>
          </w:p>
        </w:tc>
      </w:tr>
      <w:tr w:rsidR="0018644D" w14:paraId="596B78CD" w14:textId="77777777" w:rsidTr="00FF1213">
        <w:trPr>
          <w:cantSplit/>
          <w:trHeight w:val="397"/>
        </w:trPr>
        <w:tc>
          <w:tcPr>
            <w:tcW w:w="2642" w:type="pct"/>
          </w:tcPr>
          <w:p w14:paraId="571DC4AD" w14:textId="77777777" w:rsidR="0018644D" w:rsidRPr="009C7F6C" w:rsidRDefault="0018644D" w:rsidP="00FF1213">
            <w:pPr>
              <w:pStyle w:val="TableBodyText"/>
            </w:pPr>
            <w:r>
              <w:t xml:space="preserve">Consider appropriate ways to demonstrate independence of the asset if required? How can we appropriately provide assurance of the impacts of the balancing service on the Total System? </w:t>
            </w:r>
          </w:p>
        </w:tc>
        <w:tc>
          <w:tcPr>
            <w:tcW w:w="2358" w:type="pct"/>
          </w:tcPr>
          <w:p w14:paraId="2C0F137D" w14:textId="77777777" w:rsidR="0018644D" w:rsidRPr="009C7F6C" w:rsidRDefault="0018644D" w:rsidP="00FF1213">
            <w:pPr>
              <w:pStyle w:val="TableBodyText"/>
            </w:pPr>
            <w:r>
              <w:t>SVAA will assure independence as part of the registration process. The SVAA will calculate impact on the Total System</w:t>
            </w:r>
          </w:p>
        </w:tc>
      </w:tr>
      <w:tr w:rsidR="0018644D" w14:paraId="5F623F85" w14:textId="77777777" w:rsidTr="00FF1213">
        <w:trPr>
          <w:cantSplit/>
          <w:trHeight w:val="397"/>
        </w:trPr>
        <w:tc>
          <w:tcPr>
            <w:tcW w:w="2642" w:type="pct"/>
          </w:tcPr>
          <w:p w14:paraId="0B063AE0" w14:textId="77777777" w:rsidR="0018644D" w:rsidRDefault="0018644D" w:rsidP="00FF1213">
            <w:pPr>
              <w:pStyle w:val="TableBodyText"/>
            </w:pPr>
            <w:r>
              <w:t xml:space="preserve">How will pseudo MPANs be registered and linked to the asset and how will these MPANs be subsequently be linked to the Settlement Meter? </w:t>
            </w:r>
          </w:p>
        </w:tc>
        <w:tc>
          <w:tcPr>
            <w:tcW w:w="2358" w:type="pct"/>
          </w:tcPr>
          <w:p w14:paraId="090D5428" w14:textId="77777777" w:rsidR="0018644D" w:rsidRDefault="0018644D" w:rsidP="00FF1213">
            <w:pPr>
              <w:pStyle w:val="TableBodyText"/>
            </w:pPr>
            <w:r>
              <w:t>AMSIDs (not pseudo MPANs) will be registered with the SVAA and the VLP will be responsible for linking the AMSID to the Boundary Point MSID</w:t>
            </w:r>
          </w:p>
        </w:tc>
      </w:tr>
      <w:tr w:rsidR="0018644D" w14:paraId="2BCBA364" w14:textId="77777777" w:rsidTr="00FF1213">
        <w:trPr>
          <w:cantSplit/>
          <w:trHeight w:val="397"/>
        </w:trPr>
        <w:tc>
          <w:tcPr>
            <w:tcW w:w="2642" w:type="pct"/>
          </w:tcPr>
          <w:p w14:paraId="572BCBF9" w14:textId="77777777" w:rsidR="0018644D" w:rsidRDefault="0018644D" w:rsidP="00FF1213">
            <w:pPr>
              <w:pStyle w:val="TableBodyText"/>
            </w:pPr>
            <w:r>
              <w:t>Is the solution, or can it be future proofed against potential future Industry developments, for example domestic assets providing Balancing Services or operating in the Balancing Mechanism.</w:t>
            </w:r>
          </w:p>
        </w:tc>
        <w:tc>
          <w:tcPr>
            <w:tcW w:w="2358" w:type="pct"/>
          </w:tcPr>
          <w:p w14:paraId="463CF68F" w14:textId="77777777" w:rsidR="0018644D" w:rsidRDefault="0018644D" w:rsidP="00FF1213">
            <w:pPr>
              <w:pStyle w:val="TableBodyText"/>
            </w:pPr>
            <w:r>
              <w:t>CoP11 will allow for all future tyrpes of metering. We have also identified how P375 will help facilitate future industry change</w:t>
            </w:r>
          </w:p>
        </w:tc>
      </w:tr>
      <w:tr w:rsidR="0018644D" w14:paraId="7EA1420E" w14:textId="77777777" w:rsidTr="00FF1213">
        <w:trPr>
          <w:cantSplit/>
          <w:trHeight w:val="397"/>
        </w:trPr>
        <w:tc>
          <w:tcPr>
            <w:tcW w:w="2642" w:type="pct"/>
          </w:tcPr>
          <w:p w14:paraId="3E480C32" w14:textId="77777777" w:rsidR="0018644D" w:rsidRDefault="0018644D" w:rsidP="00FF1213">
            <w:pPr>
              <w:pStyle w:val="TableBodyText"/>
            </w:pPr>
            <w:r>
              <w:t>What changes are needed to BSC documents, systems and processes to support P375 and what are the related costs and lead times?</w:t>
            </w:r>
          </w:p>
        </w:tc>
        <w:tc>
          <w:tcPr>
            <w:tcW w:w="2358" w:type="pct"/>
          </w:tcPr>
          <w:p w14:paraId="6D089DF9" w14:textId="77777777" w:rsidR="0018644D" w:rsidRDefault="0018644D" w:rsidP="00FF1213">
            <w:pPr>
              <w:pStyle w:val="TableBodyText"/>
            </w:pPr>
            <w:r>
              <w:t>See Impacts section</w:t>
            </w:r>
          </w:p>
        </w:tc>
      </w:tr>
      <w:tr w:rsidR="0018644D" w14:paraId="20C733E7" w14:textId="77777777" w:rsidTr="00FF1213">
        <w:trPr>
          <w:cantSplit/>
          <w:trHeight w:val="397"/>
        </w:trPr>
        <w:tc>
          <w:tcPr>
            <w:tcW w:w="2642" w:type="pct"/>
          </w:tcPr>
          <w:p w14:paraId="0B7002CF" w14:textId="77777777" w:rsidR="0018644D" w:rsidRPr="003B7B0C" w:rsidRDefault="0018644D" w:rsidP="00FF1213">
            <w:pPr>
              <w:pStyle w:val="TableBodyText"/>
            </w:pPr>
            <w:r>
              <w:t>Are there any interactions (complements and conflictions) between P375 and P376?</w:t>
            </w:r>
          </w:p>
        </w:tc>
        <w:tc>
          <w:tcPr>
            <w:tcW w:w="2358" w:type="pct"/>
          </w:tcPr>
          <w:p w14:paraId="63286C14" w14:textId="77777777" w:rsidR="0018644D" w:rsidRPr="003B7B0C" w:rsidRDefault="0018644D" w:rsidP="00FF1213">
            <w:pPr>
              <w:pStyle w:val="TableBodyText"/>
            </w:pPr>
            <w:r>
              <w:t>The P376 legal text will draw on P375’s</w:t>
            </w:r>
          </w:p>
        </w:tc>
      </w:tr>
      <w:tr w:rsidR="0018644D" w14:paraId="77538076" w14:textId="77777777" w:rsidTr="00FF1213">
        <w:trPr>
          <w:cantSplit/>
          <w:trHeight w:val="397"/>
        </w:trPr>
        <w:tc>
          <w:tcPr>
            <w:tcW w:w="2642" w:type="pct"/>
          </w:tcPr>
          <w:p w14:paraId="151EE955" w14:textId="77777777" w:rsidR="0018644D" w:rsidDel="00CA23F5" w:rsidRDefault="0018644D" w:rsidP="00FF1213">
            <w:pPr>
              <w:pStyle w:val="TableBodyText"/>
            </w:pPr>
            <w:r>
              <w:t>Will any new data flows or amendments to data flows be required?</w:t>
            </w:r>
          </w:p>
        </w:tc>
        <w:tc>
          <w:tcPr>
            <w:tcW w:w="2358" w:type="pct"/>
          </w:tcPr>
          <w:p w14:paraId="5DEA0F22" w14:textId="77777777" w:rsidR="0018644D" w:rsidDel="00CA23F5" w:rsidRDefault="0018644D" w:rsidP="00FF1213">
            <w:pPr>
              <w:pStyle w:val="TableBodyText"/>
            </w:pPr>
            <w:r>
              <w:t>They will and will be identified during the Implementation process</w:t>
            </w:r>
          </w:p>
        </w:tc>
      </w:tr>
      <w:tr w:rsidR="0018644D" w14:paraId="35C7471B" w14:textId="77777777" w:rsidTr="00FF1213">
        <w:trPr>
          <w:cantSplit/>
          <w:trHeight w:val="397"/>
        </w:trPr>
        <w:tc>
          <w:tcPr>
            <w:tcW w:w="2642" w:type="pct"/>
          </w:tcPr>
          <w:p w14:paraId="59742B66" w14:textId="77777777" w:rsidR="0018644D" w:rsidRDefault="0018644D" w:rsidP="00FF1213">
            <w:pPr>
              <w:pStyle w:val="TableBodyText"/>
            </w:pPr>
            <w:r>
              <w:t>Are there any Alternative Modifications?</w:t>
            </w:r>
          </w:p>
        </w:tc>
        <w:tc>
          <w:tcPr>
            <w:tcW w:w="2358" w:type="pct"/>
          </w:tcPr>
          <w:p w14:paraId="58B1BDB2" w14:textId="77777777" w:rsidR="0018644D" w:rsidRDefault="0018644D" w:rsidP="00FF1213">
            <w:pPr>
              <w:pStyle w:val="TableBodyText"/>
            </w:pPr>
            <w:r>
              <w:t>Non were put forward by the group</w:t>
            </w:r>
          </w:p>
        </w:tc>
      </w:tr>
      <w:tr w:rsidR="0018644D" w14:paraId="4267A0FE" w14:textId="77777777" w:rsidTr="00FF1213">
        <w:trPr>
          <w:cantSplit/>
          <w:trHeight w:val="397"/>
        </w:trPr>
        <w:tc>
          <w:tcPr>
            <w:tcW w:w="2642" w:type="pct"/>
          </w:tcPr>
          <w:p w14:paraId="38FFB0CC" w14:textId="77777777" w:rsidR="0018644D" w:rsidRDefault="0018644D" w:rsidP="00FF1213">
            <w:pPr>
              <w:pStyle w:val="TableBodyText"/>
            </w:pPr>
            <w:r>
              <w:t>Should P375 be progressed as a Self-Governance Modification?</w:t>
            </w:r>
          </w:p>
        </w:tc>
        <w:tc>
          <w:tcPr>
            <w:tcW w:w="2358" w:type="pct"/>
          </w:tcPr>
          <w:p w14:paraId="442E61B8" w14:textId="77777777" w:rsidR="0018644D" w:rsidRDefault="0018644D" w:rsidP="00FF1213">
            <w:pPr>
              <w:pStyle w:val="TableBodyText"/>
            </w:pPr>
            <w:r>
              <w:t>The Workgroup’s recommendation is that P375 is not Self-Governance</w:t>
            </w:r>
          </w:p>
        </w:tc>
      </w:tr>
      <w:tr w:rsidR="0018644D" w14:paraId="2F6CEC80" w14:textId="77777777" w:rsidTr="00FF1213">
        <w:trPr>
          <w:cantSplit/>
          <w:trHeight w:val="397"/>
        </w:trPr>
        <w:tc>
          <w:tcPr>
            <w:tcW w:w="2642" w:type="pct"/>
          </w:tcPr>
          <w:p w14:paraId="1C97FF40" w14:textId="77777777" w:rsidR="0018644D" w:rsidRDefault="0018644D" w:rsidP="00FF1213">
            <w:pPr>
              <w:pStyle w:val="TableBodyText"/>
            </w:pPr>
            <w:r>
              <w:t>Does P375 better facilitate the Applicable BSC Objectives than the current baseline?</w:t>
            </w:r>
          </w:p>
        </w:tc>
        <w:tc>
          <w:tcPr>
            <w:tcW w:w="2358" w:type="pct"/>
          </w:tcPr>
          <w:p w14:paraId="0E27FEF6" w14:textId="77777777" w:rsidR="0018644D" w:rsidRDefault="0018644D" w:rsidP="00FF1213">
            <w:pPr>
              <w:pStyle w:val="TableBodyText"/>
            </w:pPr>
            <w:r>
              <w:t>See Workgroup’s conclusions</w:t>
            </w:r>
          </w:p>
        </w:tc>
      </w:tr>
    </w:tbl>
    <w:p w14:paraId="00B9A8C5" w14:textId="77777777" w:rsidR="0018644D" w:rsidRDefault="0018644D" w:rsidP="0018644D">
      <w:pPr>
        <w:pStyle w:val="ParagraphList"/>
        <w:numPr>
          <w:ilvl w:val="0"/>
          <w:numId w:val="0"/>
        </w:numPr>
        <w:spacing w:line="300" w:lineRule="exact"/>
        <w:ind w:left="567" w:hanging="567"/>
      </w:pPr>
    </w:p>
    <w:p w14:paraId="6D8C3EDE" w14:textId="77777777" w:rsidR="0018644D" w:rsidRDefault="0018644D" w:rsidP="0018644D">
      <w:pPr>
        <w:pStyle w:val="Heading4"/>
        <w:rPr>
          <w:noProof/>
        </w:rPr>
      </w:pPr>
      <w:r>
        <w:rPr>
          <w:noProof/>
        </w:rPr>
        <w:t>Assessment Procedure timetable</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400"/>
        <w:gridCol w:w="2700"/>
      </w:tblGrid>
      <w:tr w:rsidR="0018644D" w14:paraId="2533CA4C" w14:textId="77777777" w:rsidTr="00FF1213">
        <w:trPr>
          <w:cantSplit/>
          <w:trHeight w:val="397"/>
          <w:tblHeader/>
        </w:trPr>
        <w:tc>
          <w:tcPr>
            <w:tcW w:w="8100" w:type="dxa"/>
            <w:gridSpan w:val="2"/>
            <w:tcBorders>
              <w:bottom w:val="single" w:sz="8" w:space="0" w:color="CCE0DA"/>
            </w:tcBorders>
            <w:shd w:val="clear" w:color="auto" w:fill="CCE0DA"/>
            <w:vAlign w:val="center"/>
          </w:tcPr>
          <w:p w14:paraId="3854B86C" w14:textId="77777777" w:rsidR="0018644D" w:rsidRDefault="0018644D" w:rsidP="00FF1213">
            <w:pPr>
              <w:pStyle w:val="TableTitle"/>
              <w:keepNext/>
            </w:pPr>
            <w:r>
              <w:t>P375 Assessment Timetable</w:t>
            </w:r>
          </w:p>
        </w:tc>
      </w:tr>
      <w:tr w:rsidR="0018644D" w14:paraId="14113B55" w14:textId="77777777" w:rsidTr="00FF1213">
        <w:trPr>
          <w:cantSplit/>
          <w:trHeight w:val="397"/>
          <w:tblHeader/>
        </w:trPr>
        <w:tc>
          <w:tcPr>
            <w:tcW w:w="5400" w:type="dxa"/>
            <w:tcBorders>
              <w:top w:val="single" w:sz="8" w:space="0" w:color="CCE0DA"/>
            </w:tcBorders>
          </w:tcPr>
          <w:p w14:paraId="4EE48EE3" w14:textId="77777777" w:rsidR="0018644D" w:rsidRDefault="0018644D" w:rsidP="00FF1213">
            <w:pPr>
              <w:pStyle w:val="TableColumnHeading"/>
              <w:keepNext/>
            </w:pPr>
            <w:r>
              <w:t>Event</w:t>
            </w:r>
          </w:p>
        </w:tc>
        <w:tc>
          <w:tcPr>
            <w:tcW w:w="2700" w:type="dxa"/>
            <w:tcBorders>
              <w:top w:val="single" w:sz="8" w:space="0" w:color="CCE0DA"/>
            </w:tcBorders>
          </w:tcPr>
          <w:p w14:paraId="314A8D08" w14:textId="77777777" w:rsidR="0018644D" w:rsidRDefault="0018644D" w:rsidP="00FF1213">
            <w:pPr>
              <w:pStyle w:val="TableColumnHeading"/>
              <w:keepNext/>
            </w:pPr>
            <w:r>
              <w:t>Date</w:t>
            </w:r>
          </w:p>
        </w:tc>
      </w:tr>
      <w:tr w:rsidR="0018644D" w14:paraId="5EFE444B" w14:textId="77777777" w:rsidTr="00FF1213">
        <w:trPr>
          <w:cantSplit/>
          <w:trHeight w:val="397"/>
        </w:trPr>
        <w:tc>
          <w:tcPr>
            <w:tcW w:w="5400" w:type="dxa"/>
          </w:tcPr>
          <w:p w14:paraId="741DF408" w14:textId="77777777" w:rsidR="0018644D" w:rsidRDefault="0018644D" w:rsidP="00FF1213">
            <w:pPr>
              <w:pStyle w:val="TableBodyText"/>
            </w:pPr>
            <w:r>
              <w:t>Panel submits P375 to Assessment Procedure</w:t>
            </w:r>
          </w:p>
        </w:tc>
        <w:tc>
          <w:tcPr>
            <w:tcW w:w="2700" w:type="dxa"/>
          </w:tcPr>
          <w:p w14:paraId="3C27D409" w14:textId="77777777" w:rsidR="0018644D" w:rsidRPr="001964CA" w:rsidRDefault="0018644D" w:rsidP="00FF1213">
            <w:pPr>
              <w:pStyle w:val="TableBodyText"/>
            </w:pPr>
            <w:r>
              <w:t>18 December 2019</w:t>
            </w:r>
          </w:p>
        </w:tc>
      </w:tr>
      <w:tr w:rsidR="0018644D" w14:paraId="4CBD52D5" w14:textId="77777777" w:rsidTr="00FF1213">
        <w:trPr>
          <w:cantSplit/>
          <w:trHeight w:val="397"/>
        </w:trPr>
        <w:tc>
          <w:tcPr>
            <w:tcW w:w="5400" w:type="dxa"/>
          </w:tcPr>
          <w:p w14:paraId="5B8EE815" w14:textId="77777777" w:rsidR="0018644D" w:rsidRDefault="0018644D" w:rsidP="00FF1213">
            <w:pPr>
              <w:pStyle w:val="TableBodyText"/>
            </w:pPr>
            <w:r>
              <w:t>Workgroup Meeting 1</w:t>
            </w:r>
          </w:p>
        </w:tc>
        <w:tc>
          <w:tcPr>
            <w:tcW w:w="2700" w:type="dxa"/>
          </w:tcPr>
          <w:p w14:paraId="146A4A9E" w14:textId="77777777" w:rsidR="0018644D" w:rsidRPr="001964CA" w:rsidRDefault="0018644D" w:rsidP="00FF1213">
            <w:pPr>
              <w:pStyle w:val="TableBodyText"/>
            </w:pPr>
            <w:r>
              <w:t>24 January 2019 (with P376)</w:t>
            </w:r>
          </w:p>
        </w:tc>
      </w:tr>
      <w:tr w:rsidR="0018644D" w14:paraId="0F3D452B" w14:textId="77777777" w:rsidTr="00FF1213">
        <w:trPr>
          <w:cantSplit/>
          <w:trHeight w:val="397"/>
        </w:trPr>
        <w:tc>
          <w:tcPr>
            <w:tcW w:w="5400" w:type="dxa"/>
          </w:tcPr>
          <w:p w14:paraId="161FA181" w14:textId="77777777" w:rsidR="0018644D" w:rsidRDefault="0018644D" w:rsidP="00FF1213">
            <w:pPr>
              <w:pStyle w:val="TableBodyText"/>
            </w:pPr>
            <w:r>
              <w:t>Workgroup Meeting 2</w:t>
            </w:r>
          </w:p>
        </w:tc>
        <w:tc>
          <w:tcPr>
            <w:tcW w:w="2700" w:type="dxa"/>
          </w:tcPr>
          <w:p w14:paraId="56838976" w14:textId="77777777" w:rsidR="0018644D" w:rsidRPr="001964CA" w:rsidRDefault="0018644D" w:rsidP="00FF1213">
            <w:pPr>
              <w:pStyle w:val="TableBodyText"/>
            </w:pPr>
            <w:r>
              <w:t>19 March 2019 (with P376)</w:t>
            </w:r>
          </w:p>
        </w:tc>
      </w:tr>
      <w:tr w:rsidR="0018644D" w14:paraId="17487106" w14:textId="77777777" w:rsidTr="00FF1213">
        <w:trPr>
          <w:cantSplit/>
          <w:trHeight w:val="397"/>
        </w:trPr>
        <w:tc>
          <w:tcPr>
            <w:tcW w:w="5400" w:type="dxa"/>
          </w:tcPr>
          <w:p w14:paraId="3C93392B" w14:textId="77777777" w:rsidR="0018644D" w:rsidRDefault="0018644D" w:rsidP="00FF1213">
            <w:pPr>
              <w:pStyle w:val="TableBodyText"/>
            </w:pPr>
            <w:r>
              <w:t>Workgroup Meeting 3</w:t>
            </w:r>
          </w:p>
        </w:tc>
        <w:tc>
          <w:tcPr>
            <w:tcW w:w="2700" w:type="dxa"/>
          </w:tcPr>
          <w:p w14:paraId="77050973" w14:textId="77777777" w:rsidR="0018644D" w:rsidRPr="001964CA" w:rsidRDefault="0018644D" w:rsidP="00FF1213">
            <w:pPr>
              <w:pStyle w:val="TableBodyText"/>
            </w:pPr>
            <w:r>
              <w:t>16 May 2019</w:t>
            </w:r>
          </w:p>
        </w:tc>
      </w:tr>
      <w:tr w:rsidR="0018644D" w14:paraId="204AF119" w14:textId="77777777" w:rsidTr="00FF1213">
        <w:trPr>
          <w:cantSplit/>
          <w:trHeight w:val="397"/>
        </w:trPr>
        <w:tc>
          <w:tcPr>
            <w:tcW w:w="5400" w:type="dxa"/>
          </w:tcPr>
          <w:p w14:paraId="5124AA8D" w14:textId="77777777" w:rsidR="0018644D" w:rsidRDefault="0018644D" w:rsidP="00FF1213">
            <w:pPr>
              <w:pStyle w:val="TableBodyText"/>
            </w:pPr>
            <w:r>
              <w:lastRenderedPageBreak/>
              <w:t>Workgroup Meeting 4</w:t>
            </w:r>
          </w:p>
        </w:tc>
        <w:tc>
          <w:tcPr>
            <w:tcW w:w="2700" w:type="dxa"/>
          </w:tcPr>
          <w:p w14:paraId="06AFC5FB" w14:textId="77777777" w:rsidR="0018644D" w:rsidRDefault="0018644D" w:rsidP="00FF1213">
            <w:pPr>
              <w:pStyle w:val="TableBodyText"/>
            </w:pPr>
            <w:r>
              <w:t>4 July 2019</w:t>
            </w:r>
          </w:p>
        </w:tc>
      </w:tr>
      <w:tr w:rsidR="0018644D" w14:paraId="09A335C0" w14:textId="77777777" w:rsidTr="00FF1213">
        <w:trPr>
          <w:cantSplit/>
          <w:trHeight w:val="397"/>
        </w:trPr>
        <w:tc>
          <w:tcPr>
            <w:tcW w:w="5400" w:type="dxa"/>
          </w:tcPr>
          <w:p w14:paraId="7610076C" w14:textId="77777777" w:rsidR="0018644D" w:rsidRDefault="0018644D" w:rsidP="00FF1213">
            <w:pPr>
              <w:pStyle w:val="TableBodyText"/>
            </w:pPr>
            <w:r>
              <w:t>Workgroup Meeting 5</w:t>
            </w:r>
          </w:p>
        </w:tc>
        <w:tc>
          <w:tcPr>
            <w:tcW w:w="2700" w:type="dxa"/>
          </w:tcPr>
          <w:p w14:paraId="5FF9B50A" w14:textId="77777777" w:rsidR="0018644D" w:rsidRDefault="0018644D" w:rsidP="00FF1213">
            <w:pPr>
              <w:pStyle w:val="TableBodyText"/>
            </w:pPr>
            <w:r>
              <w:t>20 August 2019</w:t>
            </w:r>
          </w:p>
        </w:tc>
      </w:tr>
      <w:tr w:rsidR="0018644D" w14:paraId="214851C6" w14:textId="77777777" w:rsidTr="00FF1213">
        <w:trPr>
          <w:cantSplit/>
          <w:trHeight w:val="397"/>
        </w:trPr>
        <w:tc>
          <w:tcPr>
            <w:tcW w:w="5400" w:type="dxa"/>
          </w:tcPr>
          <w:p w14:paraId="5551B68E" w14:textId="77777777" w:rsidR="0018644D" w:rsidRDefault="0018644D" w:rsidP="00FF1213">
            <w:pPr>
              <w:pStyle w:val="TableBodyText"/>
            </w:pPr>
            <w:r>
              <w:t>Workgroup Meeting 6</w:t>
            </w:r>
          </w:p>
        </w:tc>
        <w:tc>
          <w:tcPr>
            <w:tcW w:w="2700" w:type="dxa"/>
          </w:tcPr>
          <w:p w14:paraId="3AD53B14" w14:textId="77777777" w:rsidR="0018644D" w:rsidRDefault="0018644D" w:rsidP="00FF1213">
            <w:pPr>
              <w:pStyle w:val="TableBodyText"/>
            </w:pPr>
            <w:r>
              <w:t>6 November 2019</w:t>
            </w:r>
          </w:p>
        </w:tc>
      </w:tr>
      <w:tr w:rsidR="0018644D" w14:paraId="50A1266F" w14:textId="77777777" w:rsidTr="00FF1213">
        <w:trPr>
          <w:cantSplit/>
          <w:trHeight w:val="397"/>
        </w:trPr>
        <w:tc>
          <w:tcPr>
            <w:tcW w:w="5400" w:type="dxa"/>
          </w:tcPr>
          <w:p w14:paraId="6E75D4CB" w14:textId="77777777" w:rsidR="0018644D" w:rsidRDefault="0018644D" w:rsidP="00FF1213">
            <w:pPr>
              <w:pStyle w:val="TableBodyText"/>
            </w:pPr>
            <w:r>
              <w:t>Workgroup Meeting 7</w:t>
            </w:r>
          </w:p>
        </w:tc>
        <w:tc>
          <w:tcPr>
            <w:tcW w:w="2700" w:type="dxa"/>
          </w:tcPr>
          <w:p w14:paraId="397174F8" w14:textId="77777777" w:rsidR="0018644D" w:rsidRDefault="0018644D" w:rsidP="00FF1213">
            <w:pPr>
              <w:pStyle w:val="TableBodyText"/>
            </w:pPr>
            <w:r>
              <w:t>19 March 2020</w:t>
            </w:r>
          </w:p>
        </w:tc>
      </w:tr>
      <w:tr w:rsidR="0018644D" w14:paraId="2C8C7737" w14:textId="77777777" w:rsidTr="00FF1213">
        <w:trPr>
          <w:cantSplit/>
          <w:trHeight w:val="397"/>
        </w:trPr>
        <w:tc>
          <w:tcPr>
            <w:tcW w:w="5400" w:type="dxa"/>
          </w:tcPr>
          <w:p w14:paraId="514C5015" w14:textId="77777777" w:rsidR="0018644D" w:rsidRDefault="0018644D" w:rsidP="00FF1213">
            <w:pPr>
              <w:pStyle w:val="TableBodyText"/>
            </w:pPr>
            <w:r>
              <w:t>Workgroup Meeting 8</w:t>
            </w:r>
          </w:p>
        </w:tc>
        <w:tc>
          <w:tcPr>
            <w:tcW w:w="2700" w:type="dxa"/>
          </w:tcPr>
          <w:p w14:paraId="77A914B6" w14:textId="77777777" w:rsidR="0018644D" w:rsidRDefault="0018644D" w:rsidP="00FF1213">
            <w:pPr>
              <w:pStyle w:val="TableBodyText"/>
            </w:pPr>
            <w:r>
              <w:t>14 August 2020</w:t>
            </w:r>
          </w:p>
        </w:tc>
      </w:tr>
      <w:tr w:rsidR="0018644D" w14:paraId="118E1B80" w14:textId="77777777" w:rsidTr="00FF1213">
        <w:trPr>
          <w:cantSplit/>
          <w:trHeight w:val="397"/>
        </w:trPr>
        <w:tc>
          <w:tcPr>
            <w:tcW w:w="5400" w:type="dxa"/>
          </w:tcPr>
          <w:p w14:paraId="23C63E71" w14:textId="77777777" w:rsidR="0018644D" w:rsidRDefault="0018644D" w:rsidP="00FF1213">
            <w:pPr>
              <w:pStyle w:val="TableBodyText"/>
            </w:pPr>
            <w:r>
              <w:t>Assessment Procedure Consultation</w:t>
            </w:r>
          </w:p>
        </w:tc>
        <w:tc>
          <w:tcPr>
            <w:tcW w:w="2700" w:type="dxa"/>
          </w:tcPr>
          <w:p w14:paraId="07563724" w14:textId="77777777" w:rsidR="0018644D" w:rsidRDefault="0018644D" w:rsidP="00FF1213">
            <w:pPr>
              <w:pStyle w:val="TableBodyText"/>
            </w:pPr>
            <w:r>
              <w:t>18 August 2020 to 9 September 2020</w:t>
            </w:r>
          </w:p>
        </w:tc>
      </w:tr>
      <w:tr w:rsidR="0018644D" w14:paraId="50DDC2DE" w14:textId="77777777" w:rsidTr="00FF1213">
        <w:trPr>
          <w:cantSplit/>
          <w:trHeight w:val="397"/>
        </w:trPr>
        <w:tc>
          <w:tcPr>
            <w:tcW w:w="5400" w:type="dxa"/>
          </w:tcPr>
          <w:p w14:paraId="13C1B28D" w14:textId="77777777" w:rsidR="0018644D" w:rsidRDefault="0018644D" w:rsidP="00FF1213">
            <w:pPr>
              <w:pStyle w:val="TableBodyText"/>
            </w:pPr>
            <w:r>
              <w:t>Workgroup Meeting 9</w:t>
            </w:r>
          </w:p>
        </w:tc>
        <w:tc>
          <w:tcPr>
            <w:tcW w:w="2700" w:type="dxa"/>
          </w:tcPr>
          <w:p w14:paraId="08EB95C8" w14:textId="77777777" w:rsidR="0018644D" w:rsidRDefault="0018644D" w:rsidP="00FF1213">
            <w:pPr>
              <w:pStyle w:val="TableBodyText"/>
            </w:pPr>
            <w:r>
              <w:t>w/c 24 September 2020</w:t>
            </w:r>
          </w:p>
        </w:tc>
      </w:tr>
      <w:tr w:rsidR="0018644D" w14:paraId="19F3E17D" w14:textId="77777777" w:rsidTr="00FF1213">
        <w:trPr>
          <w:cantSplit/>
          <w:trHeight w:val="397"/>
        </w:trPr>
        <w:tc>
          <w:tcPr>
            <w:tcW w:w="5400" w:type="dxa"/>
          </w:tcPr>
          <w:p w14:paraId="668994BD" w14:textId="77777777" w:rsidR="0018644D" w:rsidRDefault="0018644D" w:rsidP="00FF1213">
            <w:pPr>
              <w:pStyle w:val="TableBodyText"/>
            </w:pPr>
            <w:r>
              <w:t>Panel considers Workgroup’s Assessment Report</w:t>
            </w:r>
          </w:p>
        </w:tc>
        <w:tc>
          <w:tcPr>
            <w:tcW w:w="2700" w:type="dxa"/>
          </w:tcPr>
          <w:p w14:paraId="471C0B8C" w14:textId="77777777" w:rsidR="0018644D" w:rsidRDefault="0018644D" w:rsidP="00FF1213">
            <w:pPr>
              <w:pStyle w:val="TableBodyText"/>
            </w:pPr>
            <w:r>
              <w:t>8 October 2020</w:t>
            </w:r>
          </w:p>
        </w:tc>
      </w:tr>
    </w:tbl>
    <w:p w14:paraId="3C1E33E7" w14:textId="77777777" w:rsidR="0018644D" w:rsidRDefault="0018644D" w:rsidP="0018644D">
      <w:pPr>
        <w:pStyle w:val="ParagraphList"/>
        <w:numPr>
          <w:ilvl w:val="0"/>
          <w:numId w:val="0"/>
        </w:numPr>
        <w:spacing w:line="300" w:lineRule="exact"/>
        <w:ind w:left="567" w:hanging="567"/>
      </w:pPr>
    </w:p>
    <w:p w14:paraId="6DBA074C" w14:textId="77777777" w:rsidR="0018644D" w:rsidRDefault="0018644D" w:rsidP="0018644D">
      <w:pPr>
        <w:pStyle w:val="Heading4"/>
        <w:pageBreakBefore/>
        <w:rPr>
          <w:noProof/>
        </w:rPr>
      </w:pPr>
      <w:r>
        <w:rPr>
          <w:noProof/>
        </w:rPr>
        <w:lastRenderedPageBreak/>
        <w:t>Workgroup membership and attendance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1986"/>
        <w:gridCol w:w="597"/>
        <w:gridCol w:w="597"/>
        <w:gridCol w:w="597"/>
        <w:gridCol w:w="223"/>
        <w:gridCol w:w="374"/>
        <w:gridCol w:w="220"/>
        <w:gridCol w:w="377"/>
        <w:gridCol w:w="168"/>
        <w:gridCol w:w="428"/>
        <w:gridCol w:w="107"/>
        <w:gridCol w:w="489"/>
        <w:gridCol w:w="56"/>
        <w:gridCol w:w="541"/>
      </w:tblGrid>
      <w:tr w:rsidR="0018644D" w14:paraId="1FCAF28E" w14:textId="77777777" w:rsidTr="00FF1213">
        <w:trPr>
          <w:cantSplit/>
          <w:trHeight w:val="397"/>
          <w:tblHeader/>
        </w:trPr>
        <w:tc>
          <w:tcPr>
            <w:tcW w:w="3279" w:type="pct"/>
            <w:gridSpan w:val="6"/>
            <w:tcBorders>
              <w:bottom w:val="single" w:sz="8" w:space="0" w:color="CCE0DA"/>
            </w:tcBorders>
            <w:shd w:val="clear" w:color="auto" w:fill="CCE0DA"/>
            <w:vAlign w:val="center"/>
          </w:tcPr>
          <w:p w14:paraId="14B6DB69" w14:textId="77777777" w:rsidR="0018644D" w:rsidRDefault="0018644D" w:rsidP="00FF1213">
            <w:pPr>
              <w:pStyle w:val="TableTitle"/>
              <w:keepNext/>
            </w:pPr>
            <w:r>
              <w:t>P375 Workgroup Attendance</w:t>
            </w:r>
          </w:p>
        </w:tc>
        <w:tc>
          <w:tcPr>
            <w:tcW w:w="370" w:type="pct"/>
            <w:gridSpan w:val="2"/>
            <w:tcBorders>
              <w:bottom w:val="single" w:sz="8" w:space="0" w:color="CCE0DA"/>
            </w:tcBorders>
            <w:shd w:val="clear" w:color="auto" w:fill="CCE0DA"/>
          </w:tcPr>
          <w:p w14:paraId="460BF4BB" w14:textId="77777777" w:rsidR="0018644D" w:rsidRDefault="0018644D" w:rsidP="00FF1213">
            <w:pPr>
              <w:pStyle w:val="TableTitle"/>
              <w:keepNext/>
            </w:pPr>
          </w:p>
        </w:tc>
        <w:tc>
          <w:tcPr>
            <w:tcW w:w="340" w:type="pct"/>
            <w:gridSpan w:val="2"/>
            <w:tcBorders>
              <w:bottom w:val="single" w:sz="8" w:space="0" w:color="CCE0DA"/>
            </w:tcBorders>
            <w:shd w:val="clear" w:color="auto" w:fill="CCE0DA"/>
          </w:tcPr>
          <w:p w14:paraId="53B87C81" w14:textId="77777777" w:rsidR="0018644D" w:rsidRDefault="0018644D" w:rsidP="00FF1213">
            <w:pPr>
              <w:pStyle w:val="TableTitle"/>
              <w:keepNext/>
            </w:pPr>
          </w:p>
        </w:tc>
        <w:tc>
          <w:tcPr>
            <w:tcW w:w="334" w:type="pct"/>
            <w:gridSpan w:val="2"/>
            <w:tcBorders>
              <w:bottom w:val="single" w:sz="8" w:space="0" w:color="CCE0DA"/>
            </w:tcBorders>
            <w:shd w:val="clear" w:color="auto" w:fill="CCE0DA"/>
          </w:tcPr>
          <w:p w14:paraId="678D4125" w14:textId="77777777" w:rsidR="0018644D" w:rsidRDefault="0018644D" w:rsidP="00FF1213">
            <w:pPr>
              <w:pStyle w:val="TableTitle"/>
              <w:keepNext/>
            </w:pPr>
          </w:p>
        </w:tc>
        <w:tc>
          <w:tcPr>
            <w:tcW w:w="340" w:type="pct"/>
            <w:gridSpan w:val="2"/>
            <w:tcBorders>
              <w:bottom w:val="single" w:sz="8" w:space="0" w:color="CCE0DA"/>
            </w:tcBorders>
            <w:shd w:val="clear" w:color="auto" w:fill="CCE0DA"/>
          </w:tcPr>
          <w:p w14:paraId="310911F1" w14:textId="77777777" w:rsidR="0018644D" w:rsidRDefault="0018644D" w:rsidP="00FF1213">
            <w:pPr>
              <w:pStyle w:val="TableTitle"/>
              <w:keepNext/>
            </w:pPr>
          </w:p>
        </w:tc>
        <w:tc>
          <w:tcPr>
            <w:tcW w:w="337" w:type="pct"/>
            <w:tcBorders>
              <w:bottom w:val="single" w:sz="8" w:space="0" w:color="CCE0DA"/>
            </w:tcBorders>
            <w:shd w:val="clear" w:color="auto" w:fill="CCE0DA"/>
          </w:tcPr>
          <w:p w14:paraId="44021ACD" w14:textId="77777777" w:rsidR="0018644D" w:rsidRDefault="0018644D" w:rsidP="00FF1213">
            <w:pPr>
              <w:pStyle w:val="TableTitle"/>
              <w:keepNext/>
            </w:pPr>
          </w:p>
        </w:tc>
      </w:tr>
      <w:tr w:rsidR="0018644D" w:rsidRPr="005B588C" w14:paraId="5F5FDAB8" w14:textId="77777777" w:rsidTr="00FF1213">
        <w:trPr>
          <w:cantSplit/>
          <w:trHeight w:val="397"/>
          <w:tblHeader/>
        </w:trPr>
        <w:tc>
          <w:tcPr>
            <w:tcW w:w="786" w:type="pct"/>
            <w:tcBorders>
              <w:top w:val="single" w:sz="8" w:space="0" w:color="CCE0DA"/>
              <w:bottom w:val="single" w:sz="8" w:space="0" w:color="CCE0DA"/>
            </w:tcBorders>
          </w:tcPr>
          <w:p w14:paraId="47C80162" w14:textId="77777777" w:rsidR="0018644D" w:rsidRPr="00FA4EE9" w:rsidRDefault="0018644D" w:rsidP="00FF1213">
            <w:pPr>
              <w:pStyle w:val="TableColumnHeading"/>
              <w:keepNext/>
            </w:pPr>
            <w:r w:rsidRPr="00FA4EE9">
              <w:t>Name</w:t>
            </w:r>
          </w:p>
        </w:tc>
        <w:tc>
          <w:tcPr>
            <w:tcW w:w="1238" w:type="pct"/>
            <w:tcBorders>
              <w:top w:val="single" w:sz="8" w:space="0" w:color="CCE0DA"/>
              <w:bottom w:val="single" w:sz="8" w:space="0" w:color="CCE0DA"/>
            </w:tcBorders>
          </w:tcPr>
          <w:p w14:paraId="5EE9F799" w14:textId="77777777" w:rsidR="0018644D" w:rsidRPr="00FA4EE9" w:rsidRDefault="0018644D" w:rsidP="00FF1213">
            <w:pPr>
              <w:pStyle w:val="TableColumnHeading"/>
              <w:keepNext/>
            </w:pPr>
            <w:r w:rsidRPr="00FA4EE9">
              <w:t>Organisation</w:t>
            </w:r>
          </w:p>
        </w:tc>
        <w:tc>
          <w:tcPr>
            <w:tcW w:w="372" w:type="pct"/>
            <w:tcBorders>
              <w:top w:val="single" w:sz="8" w:space="0" w:color="CCE0DA"/>
              <w:bottom w:val="single" w:sz="8" w:space="0" w:color="CCE0DA"/>
            </w:tcBorders>
            <w:vAlign w:val="center"/>
          </w:tcPr>
          <w:p w14:paraId="50CC911B" w14:textId="77777777" w:rsidR="0018644D" w:rsidRPr="00FA4EE9" w:rsidRDefault="0018644D" w:rsidP="00FF1213">
            <w:pPr>
              <w:pStyle w:val="TableColumnHeading"/>
              <w:keepNext/>
              <w:jc w:val="center"/>
            </w:pPr>
            <w:r>
              <w:t>24 Jan 19</w:t>
            </w:r>
          </w:p>
        </w:tc>
        <w:tc>
          <w:tcPr>
            <w:tcW w:w="372" w:type="pct"/>
            <w:tcBorders>
              <w:top w:val="single" w:sz="8" w:space="0" w:color="CCE0DA"/>
              <w:bottom w:val="single" w:sz="8" w:space="0" w:color="CCE0DA"/>
            </w:tcBorders>
            <w:vAlign w:val="center"/>
          </w:tcPr>
          <w:p w14:paraId="52E7A18F" w14:textId="77777777" w:rsidR="0018644D" w:rsidRDefault="0018644D" w:rsidP="00FF1213">
            <w:pPr>
              <w:pStyle w:val="TableColumnHeading"/>
              <w:keepNext/>
              <w:jc w:val="center"/>
            </w:pPr>
            <w:r>
              <w:t>18 Mar 19</w:t>
            </w:r>
          </w:p>
        </w:tc>
        <w:tc>
          <w:tcPr>
            <w:tcW w:w="372" w:type="pct"/>
            <w:tcBorders>
              <w:top w:val="single" w:sz="8" w:space="0" w:color="CCE0DA"/>
              <w:bottom w:val="single" w:sz="8" w:space="0" w:color="CCE0DA"/>
            </w:tcBorders>
            <w:vAlign w:val="center"/>
          </w:tcPr>
          <w:p w14:paraId="1B2DC23E" w14:textId="77777777" w:rsidR="0018644D" w:rsidRDefault="0018644D" w:rsidP="00FF1213">
            <w:pPr>
              <w:pStyle w:val="TableColumnHeading"/>
              <w:keepNext/>
              <w:jc w:val="center"/>
            </w:pPr>
            <w:r>
              <w:t>16 May 19</w:t>
            </w:r>
          </w:p>
        </w:tc>
        <w:tc>
          <w:tcPr>
            <w:tcW w:w="372" w:type="pct"/>
            <w:gridSpan w:val="2"/>
            <w:tcBorders>
              <w:top w:val="single" w:sz="8" w:space="0" w:color="CCE0DA"/>
              <w:bottom w:val="single" w:sz="8" w:space="0" w:color="CCE0DA"/>
            </w:tcBorders>
            <w:vAlign w:val="center"/>
          </w:tcPr>
          <w:p w14:paraId="45818F74" w14:textId="77777777" w:rsidR="0018644D" w:rsidRDefault="0018644D" w:rsidP="00FF1213">
            <w:pPr>
              <w:pStyle w:val="TableColumnHeading"/>
              <w:keepNext/>
              <w:jc w:val="center"/>
            </w:pPr>
            <w:r>
              <w:t>04 Jul 19</w:t>
            </w:r>
          </w:p>
        </w:tc>
        <w:tc>
          <w:tcPr>
            <w:tcW w:w="372" w:type="pct"/>
            <w:gridSpan w:val="2"/>
            <w:tcBorders>
              <w:top w:val="single" w:sz="8" w:space="0" w:color="CCE0DA"/>
              <w:bottom w:val="single" w:sz="8" w:space="0" w:color="CCE0DA"/>
            </w:tcBorders>
            <w:vAlign w:val="center"/>
          </w:tcPr>
          <w:p w14:paraId="16692132" w14:textId="77777777" w:rsidR="0018644D" w:rsidRPr="007527AD" w:rsidRDefault="0018644D" w:rsidP="00FF1213">
            <w:pPr>
              <w:pStyle w:val="TableColumnHeading"/>
              <w:keepNext/>
              <w:jc w:val="center"/>
            </w:pPr>
            <w:r>
              <w:t>20 Aug 19</w:t>
            </w:r>
          </w:p>
        </w:tc>
        <w:tc>
          <w:tcPr>
            <w:tcW w:w="372" w:type="pct"/>
            <w:gridSpan w:val="2"/>
            <w:tcBorders>
              <w:top w:val="single" w:sz="8" w:space="0" w:color="CCE0DA"/>
              <w:bottom w:val="single" w:sz="8" w:space="0" w:color="CCE0DA"/>
            </w:tcBorders>
            <w:vAlign w:val="center"/>
          </w:tcPr>
          <w:p w14:paraId="5A2B3CA6" w14:textId="77777777" w:rsidR="0018644D" w:rsidRPr="007527AD" w:rsidRDefault="0018644D" w:rsidP="00FF1213">
            <w:pPr>
              <w:pStyle w:val="TableColumnHeading"/>
              <w:keepNext/>
              <w:jc w:val="center"/>
            </w:pPr>
            <w:r>
              <w:t>06 Nov 19</w:t>
            </w:r>
          </w:p>
        </w:tc>
        <w:tc>
          <w:tcPr>
            <w:tcW w:w="372" w:type="pct"/>
            <w:gridSpan w:val="2"/>
            <w:tcBorders>
              <w:top w:val="single" w:sz="8" w:space="0" w:color="CCE0DA"/>
              <w:bottom w:val="single" w:sz="8" w:space="0" w:color="CCE0DA"/>
            </w:tcBorders>
            <w:vAlign w:val="center"/>
          </w:tcPr>
          <w:p w14:paraId="47C2A311" w14:textId="77777777" w:rsidR="0018644D" w:rsidRPr="007527AD" w:rsidRDefault="0018644D" w:rsidP="00FF1213">
            <w:pPr>
              <w:pStyle w:val="TableColumnHeading"/>
              <w:keepNext/>
              <w:jc w:val="center"/>
            </w:pPr>
            <w:r>
              <w:t>19 Mar 20</w:t>
            </w:r>
          </w:p>
        </w:tc>
        <w:tc>
          <w:tcPr>
            <w:tcW w:w="372" w:type="pct"/>
            <w:gridSpan w:val="2"/>
            <w:tcBorders>
              <w:top w:val="single" w:sz="8" w:space="0" w:color="CCE0DA"/>
              <w:bottom w:val="single" w:sz="8" w:space="0" w:color="CCE0DA"/>
            </w:tcBorders>
            <w:vAlign w:val="center"/>
          </w:tcPr>
          <w:p w14:paraId="10F69932" w14:textId="77777777" w:rsidR="0018644D" w:rsidRPr="007527AD" w:rsidRDefault="0018644D" w:rsidP="00FF1213">
            <w:pPr>
              <w:pStyle w:val="TableColumnHeading"/>
              <w:keepNext/>
              <w:jc w:val="center"/>
            </w:pPr>
            <w:r>
              <w:t>19 Aug 20</w:t>
            </w:r>
          </w:p>
        </w:tc>
      </w:tr>
      <w:tr w:rsidR="0018644D" w:rsidRPr="005B588C" w14:paraId="634C3338" w14:textId="77777777" w:rsidTr="00FF1213">
        <w:trPr>
          <w:cantSplit/>
          <w:trHeight w:val="397"/>
        </w:trPr>
        <w:tc>
          <w:tcPr>
            <w:tcW w:w="786" w:type="pct"/>
            <w:tcBorders>
              <w:bottom w:val="single" w:sz="8" w:space="0" w:color="CCE0DA"/>
            </w:tcBorders>
            <w:shd w:val="clear" w:color="auto" w:fill="E5EFEC"/>
          </w:tcPr>
          <w:p w14:paraId="7B56B096" w14:textId="77777777" w:rsidR="0018644D" w:rsidRDefault="0018644D" w:rsidP="00FF1213">
            <w:pPr>
              <w:pStyle w:val="TableBodyText"/>
              <w:keepNext/>
            </w:pPr>
            <w:r>
              <w:t>Members</w:t>
            </w:r>
          </w:p>
        </w:tc>
        <w:tc>
          <w:tcPr>
            <w:tcW w:w="4214" w:type="pct"/>
            <w:gridSpan w:val="14"/>
            <w:tcBorders>
              <w:bottom w:val="single" w:sz="8" w:space="0" w:color="CCE0DA"/>
            </w:tcBorders>
            <w:shd w:val="clear" w:color="auto" w:fill="E5EFEC"/>
          </w:tcPr>
          <w:p w14:paraId="47C17256" w14:textId="77777777" w:rsidR="0018644D" w:rsidRDefault="0018644D" w:rsidP="00FF1213">
            <w:pPr>
              <w:pStyle w:val="TableBodyText"/>
              <w:keepNext/>
              <w:jc w:val="center"/>
            </w:pPr>
          </w:p>
        </w:tc>
      </w:tr>
      <w:tr w:rsidR="0018644D" w14:paraId="5BCB4060" w14:textId="77777777" w:rsidTr="00FF1213">
        <w:trPr>
          <w:cantSplit/>
          <w:trHeight w:val="397"/>
        </w:trPr>
        <w:tc>
          <w:tcPr>
            <w:tcW w:w="786" w:type="pct"/>
            <w:tcBorders>
              <w:top w:val="single" w:sz="8" w:space="0" w:color="CCE0DA"/>
            </w:tcBorders>
          </w:tcPr>
          <w:p w14:paraId="7D55CD59" w14:textId="77777777" w:rsidR="0018644D" w:rsidRPr="00580AEE" w:rsidRDefault="0018644D" w:rsidP="00FF1213">
            <w:pPr>
              <w:pStyle w:val="TableBodyText"/>
            </w:pPr>
            <w:r>
              <w:t>Douglas Alexander</w:t>
            </w:r>
          </w:p>
        </w:tc>
        <w:tc>
          <w:tcPr>
            <w:tcW w:w="1238" w:type="pct"/>
            <w:tcBorders>
              <w:top w:val="single" w:sz="8" w:space="0" w:color="CCE0DA"/>
            </w:tcBorders>
          </w:tcPr>
          <w:p w14:paraId="5FB3BFA6" w14:textId="77777777" w:rsidR="0018644D" w:rsidRPr="00580AEE" w:rsidRDefault="0018644D" w:rsidP="00FF1213">
            <w:pPr>
              <w:pStyle w:val="TableBodyText"/>
            </w:pPr>
            <w:r w:rsidRPr="00580AEE">
              <w:t>E</w:t>
            </w:r>
            <w:r>
              <w:t>lexon</w:t>
            </w:r>
            <w:r w:rsidRPr="00580AEE">
              <w:t xml:space="preserve"> </w:t>
            </w:r>
            <w:r w:rsidRPr="00580AEE">
              <w:rPr>
                <w:i/>
              </w:rPr>
              <w:t>(Chair)</w:t>
            </w:r>
          </w:p>
        </w:tc>
        <w:tc>
          <w:tcPr>
            <w:tcW w:w="372" w:type="pct"/>
            <w:tcBorders>
              <w:top w:val="single" w:sz="8" w:space="0" w:color="CCE0DA"/>
            </w:tcBorders>
            <w:vAlign w:val="center"/>
          </w:tcPr>
          <w:p w14:paraId="0DCC27F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tcBorders>
              <w:top w:val="single" w:sz="8" w:space="0" w:color="CCE0DA"/>
            </w:tcBorders>
            <w:vAlign w:val="center"/>
          </w:tcPr>
          <w:p w14:paraId="6C24D37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tcBorders>
              <w:top w:val="single" w:sz="8" w:space="0" w:color="CCE0DA"/>
            </w:tcBorders>
            <w:vAlign w:val="center"/>
          </w:tcPr>
          <w:p w14:paraId="5BD2502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tcBorders>
              <w:top w:val="single" w:sz="8" w:space="0" w:color="CCE0DA"/>
            </w:tcBorders>
            <w:vAlign w:val="center"/>
          </w:tcPr>
          <w:p w14:paraId="2E5AD29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tcBorders>
              <w:top w:val="single" w:sz="8" w:space="0" w:color="CCE0DA"/>
            </w:tcBorders>
            <w:vAlign w:val="center"/>
          </w:tcPr>
          <w:p w14:paraId="6D4E01E9"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tcBorders>
              <w:top w:val="single" w:sz="8" w:space="0" w:color="CCE0DA"/>
            </w:tcBorders>
            <w:vAlign w:val="center"/>
          </w:tcPr>
          <w:p w14:paraId="64AC28AD"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tcBorders>
              <w:top w:val="single" w:sz="8" w:space="0" w:color="CCE0DA"/>
            </w:tcBorders>
            <w:vAlign w:val="center"/>
          </w:tcPr>
          <w:p w14:paraId="3BA15761" w14:textId="77777777" w:rsidR="0018644D" w:rsidRPr="00A00E9F" w:rsidRDefault="0018644D" w:rsidP="00FF1213">
            <w:pPr>
              <w:spacing w:line="240" w:lineRule="auto"/>
              <w:ind w:left="113" w:right="113"/>
              <w:jc w:val="center"/>
              <w:rPr>
                <w:rFonts w:cs="Tahoma"/>
                <w:color w:val="008576"/>
                <w:sz w:val="28"/>
              </w:rPr>
            </w:pPr>
            <w:r w:rsidRPr="00A00E9F">
              <w:rPr>
                <w:rFonts w:ascii="Wingdings" w:hAnsi="Wingdings" w:cs="Tahoma"/>
                <w:color w:val="008576"/>
                <w:sz w:val="24"/>
              </w:rPr>
              <w:t></w:t>
            </w:r>
          </w:p>
        </w:tc>
        <w:tc>
          <w:tcPr>
            <w:tcW w:w="372" w:type="pct"/>
            <w:gridSpan w:val="2"/>
            <w:tcBorders>
              <w:top w:val="single" w:sz="8" w:space="0" w:color="CCE0DA"/>
            </w:tcBorders>
            <w:vAlign w:val="center"/>
          </w:tcPr>
          <w:p w14:paraId="37A1F89C" w14:textId="77777777" w:rsidR="0018644D" w:rsidRPr="00A00E9F" w:rsidRDefault="0018644D" w:rsidP="00FF1213">
            <w:pPr>
              <w:spacing w:line="240" w:lineRule="auto"/>
              <w:ind w:left="113" w:right="113"/>
              <w:jc w:val="center"/>
              <w:rPr>
                <w:rFonts w:cs="Tahoma"/>
                <w:color w:val="008576"/>
                <w:sz w:val="28"/>
              </w:rPr>
            </w:pPr>
          </w:p>
        </w:tc>
      </w:tr>
      <w:tr w:rsidR="0018644D" w14:paraId="7AFC2A18" w14:textId="77777777" w:rsidTr="00FF1213">
        <w:trPr>
          <w:cantSplit/>
          <w:trHeight w:val="397"/>
        </w:trPr>
        <w:tc>
          <w:tcPr>
            <w:tcW w:w="786" w:type="pct"/>
          </w:tcPr>
          <w:p w14:paraId="1F719C90" w14:textId="77777777" w:rsidR="0018644D" w:rsidRPr="00580AEE" w:rsidRDefault="0018644D" w:rsidP="00FF1213">
            <w:pPr>
              <w:pStyle w:val="TableBodyText"/>
            </w:pPr>
            <w:r>
              <w:t>Lawrence Jones</w:t>
            </w:r>
          </w:p>
        </w:tc>
        <w:tc>
          <w:tcPr>
            <w:tcW w:w="1238" w:type="pct"/>
          </w:tcPr>
          <w:p w14:paraId="648FF330" w14:textId="77777777" w:rsidR="0018644D" w:rsidRPr="00580AEE" w:rsidRDefault="0018644D" w:rsidP="00FF1213">
            <w:pPr>
              <w:pStyle w:val="TableBodyText"/>
            </w:pPr>
            <w:r>
              <w:t xml:space="preserve">Elexon </w:t>
            </w:r>
            <w:r w:rsidRPr="00545034">
              <w:rPr>
                <w:i/>
              </w:rPr>
              <w:t>(Chair)</w:t>
            </w:r>
          </w:p>
        </w:tc>
        <w:tc>
          <w:tcPr>
            <w:tcW w:w="372" w:type="pct"/>
            <w:vAlign w:val="center"/>
          </w:tcPr>
          <w:p w14:paraId="01715F1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7559C95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108E4CE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3E29ED33"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697D93D8"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119DA8E7"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68655AD1"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1359E6E9" w14:textId="77777777" w:rsidR="0018644D" w:rsidRPr="00A00E9F" w:rsidRDefault="0018644D" w:rsidP="00FF1213">
            <w:pPr>
              <w:spacing w:line="240" w:lineRule="auto"/>
              <w:ind w:left="113" w:right="113"/>
              <w:jc w:val="center"/>
              <w:rPr>
                <w:rFonts w:cs="Tahoma"/>
                <w:color w:val="008576"/>
                <w:sz w:val="28"/>
              </w:rPr>
            </w:pPr>
          </w:p>
        </w:tc>
      </w:tr>
      <w:tr w:rsidR="0018644D" w14:paraId="309C63AA" w14:textId="77777777" w:rsidTr="00FF1213">
        <w:trPr>
          <w:cantSplit/>
          <w:trHeight w:val="397"/>
        </w:trPr>
        <w:tc>
          <w:tcPr>
            <w:tcW w:w="786" w:type="pct"/>
          </w:tcPr>
          <w:p w14:paraId="36E7D66D" w14:textId="77777777" w:rsidR="0018644D" w:rsidRDefault="0018644D" w:rsidP="00FF1213">
            <w:pPr>
              <w:pStyle w:val="TableBodyText"/>
            </w:pPr>
            <w:r>
              <w:t>Chris Wood</w:t>
            </w:r>
          </w:p>
        </w:tc>
        <w:tc>
          <w:tcPr>
            <w:tcW w:w="1238" w:type="pct"/>
          </w:tcPr>
          <w:p w14:paraId="7719E93D" w14:textId="77777777" w:rsidR="0018644D" w:rsidRPr="00580AEE" w:rsidRDefault="0018644D" w:rsidP="00FF1213">
            <w:pPr>
              <w:pStyle w:val="TableBodyText"/>
            </w:pPr>
            <w:r w:rsidRPr="00580AEE">
              <w:t xml:space="preserve">Elexon </w:t>
            </w:r>
            <w:r w:rsidRPr="00580AEE">
              <w:rPr>
                <w:i/>
              </w:rPr>
              <w:t>(Lead Analyst)</w:t>
            </w:r>
          </w:p>
        </w:tc>
        <w:tc>
          <w:tcPr>
            <w:tcW w:w="372" w:type="pct"/>
            <w:vAlign w:val="center"/>
          </w:tcPr>
          <w:p w14:paraId="3815BA9A"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34A4801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25D2932D"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1A64EE41"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2D150357"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1A2DDE4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6CB4E9B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ascii="Wingdings" w:hAnsi="Wingdings" w:cs="Tahoma"/>
                <w:color w:val="008576"/>
                <w:sz w:val="24"/>
              </w:rPr>
              <w:t></w:t>
            </w:r>
          </w:p>
        </w:tc>
        <w:tc>
          <w:tcPr>
            <w:tcW w:w="372" w:type="pct"/>
            <w:gridSpan w:val="2"/>
            <w:vAlign w:val="center"/>
          </w:tcPr>
          <w:p w14:paraId="7376D37D"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7E1E7978" w14:textId="77777777" w:rsidTr="00FF1213">
        <w:trPr>
          <w:cantSplit/>
          <w:trHeight w:val="397"/>
        </w:trPr>
        <w:tc>
          <w:tcPr>
            <w:tcW w:w="786" w:type="pct"/>
          </w:tcPr>
          <w:p w14:paraId="7AA830F8" w14:textId="77777777" w:rsidR="0018644D" w:rsidRDefault="0018644D" w:rsidP="00FF1213">
            <w:pPr>
              <w:pStyle w:val="TableBodyText"/>
            </w:pPr>
            <w:r>
              <w:t>Tom Darwen</w:t>
            </w:r>
          </w:p>
        </w:tc>
        <w:tc>
          <w:tcPr>
            <w:tcW w:w="1238" w:type="pct"/>
          </w:tcPr>
          <w:p w14:paraId="216B8D7C" w14:textId="77777777" w:rsidR="0018644D" w:rsidRPr="00580AEE" w:rsidRDefault="0018644D" w:rsidP="00FF1213">
            <w:pPr>
              <w:pStyle w:val="TableBodyText"/>
            </w:pPr>
            <w:r w:rsidRPr="00580AEE">
              <w:t xml:space="preserve">Elexon </w:t>
            </w:r>
            <w:r w:rsidRPr="00580AEE">
              <w:rPr>
                <w:i/>
              </w:rPr>
              <w:t>(Lead Analyst)</w:t>
            </w:r>
          </w:p>
        </w:tc>
        <w:tc>
          <w:tcPr>
            <w:tcW w:w="372" w:type="pct"/>
            <w:vAlign w:val="center"/>
          </w:tcPr>
          <w:p w14:paraId="361F9D6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75E6133D"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vAlign w:val="center"/>
          </w:tcPr>
          <w:p w14:paraId="167D0C6A"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5651FEB8"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22A5CC3C"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4D98E925"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7E3517FD"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55E64629"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37EDD7E9" w14:textId="77777777" w:rsidTr="00FF1213">
        <w:trPr>
          <w:cantSplit/>
          <w:trHeight w:val="397"/>
        </w:trPr>
        <w:tc>
          <w:tcPr>
            <w:tcW w:w="786" w:type="pct"/>
          </w:tcPr>
          <w:p w14:paraId="7226E3FB" w14:textId="77777777" w:rsidR="0018644D" w:rsidRDefault="0018644D" w:rsidP="00FF1213">
            <w:pPr>
              <w:pStyle w:val="TableBodyText"/>
            </w:pPr>
            <w:r>
              <w:t>Steven Bradford</w:t>
            </w:r>
          </w:p>
        </w:tc>
        <w:tc>
          <w:tcPr>
            <w:tcW w:w="1238" w:type="pct"/>
          </w:tcPr>
          <w:p w14:paraId="590509E5" w14:textId="77777777" w:rsidR="0018644D" w:rsidRPr="00580AEE" w:rsidRDefault="0018644D" w:rsidP="00FF1213">
            <w:pPr>
              <w:pStyle w:val="TableBodyText"/>
            </w:pPr>
            <w:r w:rsidRPr="00580AEE">
              <w:t xml:space="preserve">Elexon </w:t>
            </w:r>
            <w:r w:rsidRPr="00580AEE">
              <w:rPr>
                <w:i/>
              </w:rPr>
              <w:t>(Lead Analyst)</w:t>
            </w:r>
          </w:p>
        </w:tc>
        <w:tc>
          <w:tcPr>
            <w:tcW w:w="372" w:type="pct"/>
            <w:vAlign w:val="center"/>
          </w:tcPr>
          <w:p w14:paraId="31597DD2"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vAlign w:val="center"/>
          </w:tcPr>
          <w:p w14:paraId="513C9CC8"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1D57870A"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41E45111"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6F06C91F"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725EA331"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33A79599"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3F22DFBB"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1007B3C8" w14:textId="77777777" w:rsidTr="00FF1213">
        <w:trPr>
          <w:cantSplit/>
          <w:trHeight w:val="397"/>
        </w:trPr>
        <w:tc>
          <w:tcPr>
            <w:tcW w:w="786" w:type="pct"/>
          </w:tcPr>
          <w:p w14:paraId="3A80CA5B" w14:textId="77777777" w:rsidR="0018644D" w:rsidRPr="00580AEE" w:rsidRDefault="0018644D" w:rsidP="00FF1213">
            <w:pPr>
              <w:pStyle w:val="TableBodyText"/>
            </w:pPr>
            <w:r>
              <w:t>Alastair Martin</w:t>
            </w:r>
          </w:p>
        </w:tc>
        <w:tc>
          <w:tcPr>
            <w:tcW w:w="1238" w:type="pct"/>
          </w:tcPr>
          <w:p w14:paraId="79DFCE2F" w14:textId="77777777" w:rsidR="0018644D" w:rsidRPr="00580AEE" w:rsidRDefault="0018644D" w:rsidP="00FF1213">
            <w:pPr>
              <w:pStyle w:val="TableBodyText"/>
            </w:pPr>
            <w:r>
              <w:t xml:space="preserve">Flexitricity </w:t>
            </w:r>
            <w:r w:rsidRPr="00545034">
              <w:rPr>
                <w:i/>
              </w:rPr>
              <w:t>(second Proposer)</w:t>
            </w:r>
          </w:p>
        </w:tc>
        <w:tc>
          <w:tcPr>
            <w:tcW w:w="372" w:type="pct"/>
            <w:vAlign w:val="center"/>
          </w:tcPr>
          <w:p w14:paraId="19F5EC12"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0A6E1FE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3DCB48BF"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3AB2A11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71DA4000"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5CD621A1"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1DD51168"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ascii="Wingdings" w:hAnsi="Wingdings" w:cs="Tahoma"/>
                <w:color w:val="008576"/>
                <w:sz w:val="24"/>
              </w:rPr>
              <w:t></w:t>
            </w:r>
          </w:p>
        </w:tc>
        <w:tc>
          <w:tcPr>
            <w:tcW w:w="372" w:type="pct"/>
            <w:gridSpan w:val="2"/>
            <w:vAlign w:val="center"/>
          </w:tcPr>
          <w:p w14:paraId="1209762F"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63C21328" w14:textId="77777777" w:rsidTr="00FF1213">
        <w:trPr>
          <w:cantSplit/>
          <w:trHeight w:val="397"/>
        </w:trPr>
        <w:tc>
          <w:tcPr>
            <w:tcW w:w="786" w:type="pct"/>
          </w:tcPr>
          <w:p w14:paraId="1288B6CE" w14:textId="77777777" w:rsidR="0018644D" w:rsidRDefault="0018644D" w:rsidP="00FF1213">
            <w:pPr>
              <w:pStyle w:val="TableBodyText"/>
            </w:pPr>
            <w:r>
              <w:t>Saskia Barker</w:t>
            </w:r>
          </w:p>
        </w:tc>
        <w:tc>
          <w:tcPr>
            <w:tcW w:w="1238" w:type="pct"/>
          </w:tcPr>
          <w:p w14:paraId="21D9CAB0" w14:textId="77777777" w:rsidR="0018644D" w:rsidRPr="00580AEE" w:rsidDel="00E86B08" w:rsidRDefault="0018644D" w:rsidP="00FF1213">
            <w:pPr>
              <w:pStyle w:val="TableBodyText"/>
            </w:pPr>
            <w:r>
              <w:t xml:space="preserve">Flexitricity </w:t>
            </w:r>
            <w:r w:rsidRPr="00545034">
              <w:rPr>
                <w:i/>
              </w:rPr>
              <w:t>(original proposer</w:t>
            </w:r>
            <w:r>
              <w:rPr>
                <w:i/>
              </w:rPr>
              <w:t>)</w:t>
            </w:r>
          </w:p>
        </w:tc>
        <w:tc>
          <w:tcPr>
            <w:tcW w:w="372" w:type="pct"/>
            <w:vAlign w:val="center"/>
          </w:tcPr>
          <w:p w14:paraId="3B41913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vAlign w:val="center"/>
          </w:tcPr>
          <w:p w14:paraId="5D6CA533"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2C0A748A"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282591E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445AEE22"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6F6E766D"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7BC218E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60421F92"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62BD5DF9" w14:textId="77777777" w:rsidTr="00FF1213">
        <w:trPr>
          <w:cantSplit/>
          <w:trHeight w:val="397"/>
        </w:trPr>
        <w:tc>
          <w:tcPr>
            <w:tcW w:w="786" w:type="pct"/>
          </w:tcPr>
          <w:p w14:paraId="2765CDAF" w14:textId="77777777" w:rsidR="0018644D" w:rsidRDefault="0018644D" w:rsidP="00FF1213">
            <w:pPr>
              <w:pStyle w:val="TableBodyText"/>
            </w:pPr>
            <w:r>
              <w:t>Claire Addison</w:t>
            </w:r>
          </w:p>
        </w:tc>
        <w:tc>
          <w:tcPr>
            <w:tcW w:w="1238" w:type="pct"/>
          </w:tcPr>
          <w:p w14:paraId="0790787C" w14:textId="77777777" w:rsidR="0018644D" w:rsidRDefault="0018644D" w:rsidP="00FF1213">
            <w:pPr>
              <w:pStyle w:val="TableBodyText"/>
            </w:pPr>
            <w:r>
              <w:t xml:space="preserve">Flexitricity </w:t>
            </w:r>
            <w:r w:rsidRPr="00545034">
              <w:rPr>
                <w:i/>
              </w:rPr>
              <w:t>(alternate Proposer)</w:t>
            </w:r>
          </w:p>
        </w:tc>
        <w:tc>
          <w:tcPr>
            <w:tcW w:w="372" w:type="pct"/>
            <w:vAlign w:val="center"/>
          </w:tcPr>
          <w:p w14:paraId="4C6AF294"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3DE9072F"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vAlign w:val="center"/>
          </w:tcPr>
          <w:p w14:paraId="2FC573BC"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44F5CF16"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25164607"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C"/>
            </w:r>
          </w:p>
        </w:tc>
        <w:tc>
          <w:tcPr>
            <w:tcW w:w="372" w:type="pct"/>
            <w:gridSpan w:val="2"/>
            <w:vAlign w:val="center"/>
          </w:tcPr>
          <w:p w14:paraId="62893582"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44D6BA8E"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ascii="Wingdings" w:hAnsi="Wingdings" w:cs="Tahoma"/>
                <w:color w:val="008576"/>
                <w:sz w:val="24"/>
              </w:rPr>
              <w:t></w:t>
            </w:r>
          </w:p>
        </w:tc>
        <w:tc>
          <w:tcPr>
            <w:tcW w:w="372" w:type="pct"/>
            <w:gridSpan w:val="2"/>
            <w:vAlign w:val="center"/>
          </w:tcPr>
          <w:p w14:paraId="7CBFBCDD" w14:textId="77777777" w:rsidR="0018644D" w:rsidRPr="00A00E9F" w:rsidRDefault="0018644D" w:rsidP="00FF1213">
            <w:pPr>
              <w:spacing w:line="240" w:lineRule="auto"/>
              <w:ind w:left="113" w:right="113"/>
              <w:jc w:val="center"/>
              <w:rPr>
                <w:rFonts w:ascii="Wingdings" w:hAnsi="Wingdings" w:cs="Tahoma"/>
                <w:color w:val="008576"/>
                <w:sz w:val="24"/>
              </w:rPr>
            </w:pPr>
          </w:p>
        </w:tc>
      </w:tr>
      <w:tr w:rsidR="0018644D" w14:paraId="417AE26F" w14:textId="77777777" w:rsidTr="00FF1213">
        <w:trPr>
          <w:cantSplit/>
          <w:trHeight w:val="397"/>
        </w:trPr>
        <w:tc>
          <w:tcPr>
            <w:tcW w:w="786" w:type="pct"/>
          </w:tcPr>
          <w:p w14:paraId="15CB04AF" w14:textId="77777777" w:rsidR="0018644D" w:rsidRPr="00580AEE" w:rsidRDefault="0018644D" w:rsidP="00FF1213">
            <w:pPr>
              <w:pStyle w:val="TableBodyText"/>
            </w:pPr>
            <w:r>
              <w:t>Alessandra de Zottis</w:t>
            </w:r>
          </w:p>
        </w:tc>
        <w:tc>
          <w:tcPr>
            <w:tcW w:w="1238" w:type="pct"/>
          </w:tcPr>
          <w:p w14:paraId="287F5E48" w14:textId="77777777" w:rsidR="0018644D" w:rsidRPr="00580AEE" w:rsidRDefault="0018644D" w:rsidP="00FF1213">
            <w:pPr>
              <w:pStyle w:val="TableBodyText"/>
            </w:pPr>
            <w:r>
              <w:t>UKPR</w:t>
            </w:r>
          </w:p>
        </w:tc>
        <w:tc>
          <w:tcPr>
            <w:tcW w:w="372" w:type="pct"/>
            <w:vAlign w:val="center"/>
          </w:tcPr>
          <w:p w14:paraId="3950A62E"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66040B2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442BB15A"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vAlign w:val="center"/>
          </w:tcPr>
          <w:p w14:paraId="5B3FA4A8"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vAlign w:val="center"/>
          </w:tcPr>
          <w:p w14:paraId="339CAE81"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1CDF4CCD"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3D922851"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2B218F15" w14:textId="77777777" w:rsidR="0018644D" w:rsidRPr="00A00E9F" w:rsidRDefault="0018644D" w:rsidP="00FF1213">
            <w:pPr>
              <w:spacing w:line="240" w:lineRule="auto"/>
              <w:ind w:left="113" w:right="113"/>
              <w:jc w:val="center"/>
              <w:rPr>
                <w:rFonts w:cs="Tahoma"/>
                <w:color w:val="008576"/>
                <w:sz w:val="28"/>
              </w:rPr>
            </w:pPr>
          </w:p>
        </w:tc>
      </w:tr>
      <w:tr w:rsidR="0018644D" w14:paraId="2D4FCCCD" w14:textId="77777777" w:rsidTr="00FF1213">
        <w:trPr>
          <w:cantSplit/>
          <w:trHeight w:val="397"/>
        </w:trPr>
        <w:tc>
          <w:tcPr>
            <w:tcW w:w="786" w:type="pct"/>
          </w:tcPr>
          <w:p w14:paraId="224D92F2" w14:textId="77777777" w:rsidR="0018644D" w:rsidRPr="00580AEE" w:rsidRDefault="0018644D" w:rsidP="00FF1213">
            <w:pPr>
              <w:pStyle w:val="TableBodyText"/>
            </w:pPr>
            <w:r>
              <w:t>Andrew Colley</w:t>
            </w:r>
          </w:p>
        </w:tc>
        <w:tc>
          <w:tcPr>
            <w:tcW w:w="1238" w:type="pct"/>
          </w:tcPr>
          <w:p w14:paraId="150B007E" w14:textId="77777777" w:rsidR="0018644D" w:rsidRPr="00580AEE" w:rsidRDefault="0018644D" w:rsidP="00FF1213">
            <w:pPr>
              <w:pStyle w:val="TableBodyText"/>
            </w:pPr>
            <w:r>
              <w:t>SSE</w:t>
            </w:r>
          </w:p>
        </w:tc>
        <w:tc>
          <w:tcPr>
            <w:tcW w:w="372" w:type="pct"/>
            <w:vAlign w:val="center"/>
          </w:tcPr>
          <w:p w14:paraId="621EAC8D"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vAlign w:val="center"/>
          </w:tcPr>
          <w:p w14:paraId="4DCE81B3"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0652A02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2AD594E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EBE8BB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4F02692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A890B89"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668C3EBD" w14:textId="77777777" w:rsidR="0018644D" w:rsidRPr="00A00E9F" w:rsidRDefault="0018644D" w:rsidP="00FF1213">
            <w:pPr>
              <w:spacing w:line="240" w:lineRule="auto"/>
              <w:ind w:left="113" w:right="113"/>
              <w:jc w:val="center"/>
              <w:rPr>
                <w:rFonts w:cs="Tahoma"/>
                <w:color w:val="008576"/>
                <w:szCs w:val="20"/>
              </w:rPr>
            </w:pPr>
          </w:p>
        </w:tc>
      </w:tr>
      <w:tr w:rsidR="0018644D" w14:paraId="6BE15E36" w14:textId="77777777" w:rsidTr="00FF1213">
        <w:trPr>
          <w:cantSplit/>
          <w:trHeight w:val="397"/>
        </w:trPr>
        <w:tc>
          <w:tcPr>
            <w:tcW w:w="786" w:type="pct"/>
          </w:tcPr>
          <w:p w14:paraId="69709CC7" w14:textId="77777777" w:rsidR="0018644D" w:rsidRPr="00580AEE" w:rsidRDefault="0018644D" w:rsidP="00FF1213">
            <w:pPr>
              <w:pStyle w:val="TableBodyText"/>
            </w:pPr>
            <w:r>
              <w:t>Bill Reed</w:t>
            </w:r>
          </w:p>
        </w:tc>
        <w:tc>
          <w:tcPr>
            <w:tcW w:w="1238" w:type="pct"/>
          </w:tcPr>
          <w:p w14:paraId="203B6300" w14:textId="77777777" w:rsidR="0018644D" w:rsidRPr="00580AEE" w:rsidRDefault="0018644D" w:rsidP="00FF1213">
            <w:pPr>
              <w:pStyle w:val="TableBodyText"/>
            </w:pPr>
            <w:r>
              <w:t>RWE</w:t>
            </w:r>
          </w:p>
        </w:tc>
        <w:tc>
          <w:tcPr>
            <w:tcW w:w="372" w:type="pct"/>
            <w:vAlign w:val="center"/>
          </w:tcPr>
          <w:p w14:paraId="2151AF4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55BDD3B7"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6E6FF1AA" w14:textId="77777777" w:rsidR="0018644D" w:rsidRPr="00A00E9F" w:rsidRDefault="0018644D" w:rsidP="00FF1213">
            <w:pPr>
              <w:spacing w:line="240" w:lineRule="auto"/>
              <w:ind w:left="113" w:right="113"/>
              <w:jc w:val="center"/>
              <w:rPr>
                <w:rFonts w:cs="Tahoma"/>
                <w:b/>
                <w:color w:val="008576"/>
                <w:szCs w:val="20"/>
              </w:rPr>
            </w:pPr>
            <w:r w:rsidRPr="00A00E9F">
              <w:rPr>
                <w:rFonts w:cs="Tahoma"/>
                <w:color w:val="008576"/>
                <w:sz w:val="28"/>
              </w:rPr>
              <w:sym w:font="Wingdings" w:char="F0FC"/>
            </w:r>
          </w:p>
        </w:tc>
        <w:tc>
          <w:tcPr>
            <w:tcW w:w="372" w:type="pct"/>
            <w:gridSpan w:val="2"/>
            <w:vAlign w:val="center"/>
          </w:tcPr>
          <w:p w14:paraId="5796ECF5" w14:textId="77777777" w:rsidR="0018644D" w:rsidRPr="00A00E9F" w:rsidRDefault="0018644D" w:rsidP="00FF1213">
            <w:pPr>
              <w:spacing w:line="240" w:lineRule="auto"/>
              <w:ind w:left="113" w:right="113"/>
              <w:jc w:val="center"/>
              <w:rPr>
                <w:rFonts w:cs="Tahoma"/>
                <w:b/>
                <w:color w:val="008576"/>
                <w:szCs w:val="20"/>
              </w:rPr>
            </w:pPr>
            <w:r w:rsidRPr="00A00E9F">
              <w:rPr>
                <w:rFonts w:cs="Tahoma"/>
                <w:color w:val="008576"/>
                <w:sz w:val="28"/>
              </w:rPr>
              <w:sym w:font="Wingdings" w:char="F0FC"/>
            </w:r>
          </w:p>
        </w:tc>
        <w:tc>
          <w:tcPr>
            <w:tcW w:w="372" w:type="pct"/>
            <w:gridSpan w:val="2"/>
            <w:vAlign w:val="center"/>
          </w:tcPr>
          <w:p w14:paraId="540D69EA" w14:textId="77777777" w:rsidR="0018644D" w:rsidRPr="00A00E9F" w:rsidRDefault="0018644D" w:rsidP="00FF1213">
            <w:pPr>
              <w:spacing w:line="240" w:lineRule="auto"/>
              <w:ind w:left="113" w:right="113"/>
              <w:jc w:val="center"/>
              <w:rPr>
                <w:rFonts w:cs="Tahoma"/>
                <w:b/>
                <w:color w:val="008576"/>
                <w:szCs w:val="20"/>
              </w:rPr>
            </w:pPr>
            <w:r w:rsidRPr="00A00E9F">
              <w:rPr>
                <w:rFonts w:cs="Tahoma"/>
                <w:color w:val="008576"/>
                <w:sz w:val="28"/>
              </w:rPr>
              <w:sym w:font="Wingdings" w:char="F0FB"/>
            </w:r>
          </w:p>
        </w:tc>
        <w:tc>
          <w:tcPr>
            <w:tcW w:w="372" w:type="pct"/>
            <w:gridSpan w:val="2"/>
            <w:vAlign w:val="center"/>
          </w:tcPr>
          <w:p w14:paraId="21A519F7" w14:textId="77777777" w:rsidR="0018644D" w:rsidRPr="00A00E9F" w:rsidRDefault="0018644D" w:rsidP="00FF1213">
            <w:pPr>
              <w:spacing w:line="240" w:lineRule="auto"/>
              <w:ind w:left="113" w:right="113"/>
              <w:jc w:val="center"/>
              <w:rPr>
                <w:rFonts w:cs="Tahoma"/>
                <w:b/>
                <w:color w:val="008576"/>
                <w:szCs w:val="20"/>
              </w:rPr>
            </w:pPr>
            <w:r w:rsidRPr="00A00E9F">
              <w:rPr>
                <w:rFonts w:cs="Tahoma"/>
                <w:color w:val="008576"/>
                <w:sz w:val="28"/>
              </w:rPr>
              <w:sym w:font="Wingdings" w:char="F0FC"/>
            </w:r>
          </w:p>
        </w:tc>
        <w:tc>
          <w:tcPr>
            <w:tcW w:w="372" w:type="pct"/>
            <w:gridSpan w:val="2"/>
            <w:vAlign w:val="center"/>
          </w:tcPr>
          <w:p w14:paraId="55E1D80B" w14:textId="77777777" w:rsidR="0018644D" w:rsidRPr="00A00E9F" w:rsidRDefault="0018644D" w:rsidP="00FF1213">
            <w:pPr>
              <w:spacing w:line="240" w:lineRule="auto"/>
              <w:ind w:left="113" w:right="113"/>
              <w:jc w:val="center"/>
              <w:rPr>
                <w:rFonts w:cs="Tahoma"/>
                <w:b/>
                <w:color w:val="008576"/>
                <w:szCs w:val="20"/>
              </w:rPr>
            </w:pPr>
            <w:r w:rsidRPr="00A00E9F">
              <w:rPr>
                <w:rFonts w:ascii="Wingdings" w:hAnsi="Wingdings" w:cs="Tahoma"/>
                <w:color w:val="008576"/>
                <w:sz w:val="24"/>
              </w:rPr>
              <w:t></w:t>
            </w:r>
          </w:p>
        </w:tc>
        <w:tc>
          <w:tcPr>
            <w:tcW w:w="372" w:type="pct"/>
            <w:gridSpan w:val="2"/>
            <w:vAlign w:val="center"/>
          </w:tcPr>
          <w:p w14:paraId="542A0A7E" w14:textId="77777777" w:rsidR="0018644D" w:rsidRPr="00A00E9F" w:rsidRDefault="0018644D" w:rsidP="00FF1213">
            <w:pPr>
              <w:spacing w:line="240" w:lineRule="auto"/>
              <w:ind w:left="113" w:right="113"/>
              <w:jc w:val="center"/>
              <w:rPr>
                <w:rFonts w:cs="Tahoma"/>
                <w:b/>
                <w:color w:val="008576"/>
                <w:szCs w:val="20"/>
              </w:rPr>
            </w:pPr>
          </w:p>
        </w:tc>
      </w:tr>
      <w:tr w:rsidR="0018644D" w14:paraId="158CF5F1" w14:textId="77777777" w:rsidTr="00FF1213">
        <w:trPr>
          <w:cantSplit/>
          <w:trHeight w:val="397"/>
        </w:trPr>
        <w:tc>
          <w:tcPr>
            <w:tcW w:w="786" w:type="pct"/>
          </w:tcPr>
          <w:p w14:paraId="3FE820AC" w14:textId="77777777" w:rsidR="0018644D" w:rsidRPr="00580AEE" w:rsidRDefault="0018644D" w:rsidP="00FF1213">
            <w:pPr>
              <w:pStyle w:val="TableBodyText"/>
            </w:pPr>
            <w:r>
              <w:t>Grahame Neale</w:t>
            </w:r>
          </w:p>
        </w:tc>
        <w:tc>
          <w:tcPr>
            <w:tcW w:w="1238" w:type="pct"/>
          </w:tcPr>
          <w:p w14:paraId="473A456B" w14:textId="77777777" w:rsidR="0018644D" w:rsidRPr="00580AEE" w:rsidRDefault="0018644D" w:rsidP="00FF1213">
            <w:pPr>
              <w:pStyle w:val="TableBodyText"/>
            </w:pPr>
            <w:r>
              <w:t>National Grid</w:t>
            </w:r>
          </w:p>
        </w:tc>
        <w:tc>
          <w:tcPr>
            <w:tcW w:w="372" w:type="pct"/>
            <w:vAlign w:val="center"/>
          </w:tcPr>
          <w:p w14:paraId="2185F90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2BAF759C" w14:textId="77777777" w:rsidR="0018644D" w:rsidRPr="00A00E9F" w:rsidRDefault="0018644D" w:rsidP="00FF1213">
            <w:pPr>
              <w:spacing w:line="240" w:lineRule="auto"/>
              <w:ind w:left="113" w:right="113"/>
              <w:jc w:val="center"/>
              <w:rPr>
                <w:rFonts w:cs="Tahoma"/>
                <w:b/>
                <w:color w:val="008576"/>
                <w:szCs w:val="20"/>
              </w:rPr>
            </w:pPr>
            <w:r w:rsidRPr="00A00E9F">
              <w:rPr>
                <w:rFonts w:cs="Tahoma"/>
                <w:color w:val="008576"/>
                <w:sz w:val="28"/>
              </w:rPr>
              <w:sym w:font="Wingdings" w:char="F0FC"/>
            </w:r>
          </w:p>
        </w:tc>
        <w:tc>
          <w:tcPr>
            <w:tcW w:w="372" w:type="pct"/>
            <w:vAlign w:val="center"/>
          </w:tcPr>
          <w:p w14:paraId="053FA303"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755D6C8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1C1A3B7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3568CB01"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1040BFBB"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1F081EA9" w14:textId="77777777" w:rsidR="0018644D" w:rsidRPr="00A00E9F" w:rsidRDefault="0018644D" w:rsidP="00FF1213">
            <w:pPr>
              <w:spacing w:line="240" w:lineRule="auto"/>
              <w:ind w:left="113" w:right="113"/>
              <w:jc w:val="center"/>
              <w:rPr>
                <w:rFonts w:cs="Tahoma"/>
                <w:color w:val="008576"/>
                <w:szCs w:val="20"/>
              </w:rPr>
            </w:pPr>
          </w:p>
        </w:tc>
      </w:tr>
      <w:tr w:rsidR="0018644D" w14:paraId="7BCF768F" w14:textId="77777777" w:rsidTr="00FF1213">
        <w:trPr>
          <w:cantSplit/>
          <w:trHeight w:val="397"/>
        </w:trPr>
        <w:tc>
          <w:tcPr>
            <w:tcW w:w="786" w:type="pct"/>
          </w:tcPr>
          <w:p w14:paraId="5BC3C909" w14:textId="77777777" w:rsidR="0018644D" w:rsidRPr="00580AEE" w:rsidRDefault="0018644D" w:rsidP="00FF1213">
            <w:pPr>
              <w:pStyle w:val="TableBodyText"/>
            </w:pPr>
            <w:r>
              <w:t>Graz MacDonald</w:t>
            </w:r>
          </w:p>
        </w:tc>
        <w:tc>
          <w:tcPr>
            <w:tcW w:w="1238" w:type="pct"/>
          </w:tcPr>
          <w:p w14:paraId="010437BD" w14:textId="77777777" w:rsidR="0018644D" w:rsidRPr="00580AEE" w:rsidRDefault="0018644D" w:rsidP="00FF1213">
            <w:pPr>
              <w:pStyle w:val="TableBodyText"/>
            </w:pPr>
            <w:r>
              <w:t>Green Frog</w:t>
            </w:r>
          </w:p>
        </w:tc>
        <w:tc>
          <w:tcPr>
            <w:tcW w:w="372" w:type="pct"/>
            <w:vAlign w:val="center"/>
          </w:tcPr>
          <w:p w14:paraId="19DAFC7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0115356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25AEAEA3"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396E68D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BB9B21C"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7DF2D57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67F4AC7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30886675" w14:textId="77777777" w:rsidR="0018644D" w:rsidRPr="00A00E9F" w:rsidRDefault="0018644D" w:rsidP="00FF1213">
            <w:pPr>
              <w:spacing w:line="240" w:lineRule="auto"/>
              <w:ind w:left="113" w:right="113"/>
              <w:jc w:val="center"/>
              <w:rPr>
                <w:rFonts w:cs="Tahoma"/>
                <w:color w:val="008576"/>
                <w:szCs w:val="20"/>
              </w:rPr>
            </w:pPr>
          </w:p>
        </w:tc>
      </w:tr>
      <w:tr w:rsidR="0018644D" w14:paraId="342D3021" w14:textId="77777777" w:rsidTr="00FF1213">
        <w:trPr>
          <w:cantSplit/>
          <w:trHeight w:val="397"/>
        </w:trPr>
        <w:tc>
          <w:tcPr>
            <w:tcW w:w="786" w:type="pct"/>
          </w:tcPr>
          <w:p w14:paraId="610446E8" w14:textId="77777777" w:rsidR="0018644D" w:rsidRPr="00580AEE" w:rsidRDefault="0018644D" w:rsidP="00FF1213">
            <w:pPr>
              <w:pStyle w:val="TableBodyText"/>
            </w:pPr>
            <w:r>
              <w:t>Ian Hall</w:t>
            </w:r>
          </w:p>
        </w:tc>
        <w:tc>
          <w:tcPr>
            <w:tcW w:w="1238" w:type="pct"/>
          </w:tcPr>
          <w:p w14:paraId="7C210EF7" w14:textId="77777777" w:rsidR="0018644D" w:rsidRPr="00580AEE" w:rsidRDefault="0018644D" w:rsidP="00FF1213">
            <w:pPr>
              <w:pStyle w:val="TableBodyText"/>
            </w:pPr>
            <w:r>
              <w:t>IMServ</w:t>
            </w:r>
          </w:p>
        </w:tc>
        <w:tc>
          <w:tcPr>
            <w:tcW w:w="372" w:type="pct"/>
            <w:vAlign w:val="center"/>
          </w:tcPr>
          <w:p w14:paraId="1B480E0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364EAC0F"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032B97E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3A6FA507"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681AE02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A160425"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69A9E052"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350FA4AC" w14:textId="77777777" w:rsidR="0018644D" w:rsidRPr="00A00E9F" w:rsidRDefault="0018644D" w:rsidP="00FF1213">
            <w:pPr>
              <w:spacing w:line="240" w:lineRule="auto"/>
              <w:ind w:left="113" w:right="113"/>
              <w:jc w:val="center"/>
              <w:rPr>
                <w:rFonts w:cs="Tahoma"/>
                <w:color w:val="008576"/>
                <w:szCs w:val="20"/>
              </w:rPr>
            </w:pPr>
          </w:p>
        </w:tc>
      </w:tr>
      <w:tr w:rsidR="0018644D" w14:paraId="785995A3" w14:textId="77777777" w:rsidTr="00FF1213">
        <w:trPr>
          <w:cantSplit/>
          <w:trHeight w:val="397"/>
        </w:trPr>
        <w:tc>
          <w:tcPr>
            <w:tcW w:w="786" w:type="pct"/>
          </w:tcPr>
          <w:p w14:paraId="449C2D11" w14:textId="77777777" w:rsidR="0018644D" w:rsidRPr="00580AEE" w:rsidRDefault="0018644D" w:rsidP="00FF1213">
            <w:pPr>
              <w:pStyle w:val="TableBodyText"/>
            </w:pPr>
            <w:r>
              <w:t>James Murphy</w:t>
            </w:r>
          </w:p>
        </w:tc>
        <w:tc>
          <w:tcPr>
            <w:tcW w:w="1238" w:type="pct"/>
          </w:tcPr>
          <w:p w14:paraId="3679BF2A" w14:textId="77777777" w:rsidR="0018644D" w:rsidRPr="00580AEE" w:rsidRDefault="0018644D" w:rsidP="00FF1213">
            <w:pPr>
              <w:pStyle w:val="TableBodyText"/>
            </w:pPr>
            <w:r>
              <w:t>Stark</w:t>
            </w:r>
          </w:p>
        </w:tc>
        <w:tc>
          <w:tcPr>
            <w:tcW w:w="372" w:type="pct"/>
            <w:vAlign w:val="center"/>
          </w:tcPr>
          <w:p w14:paraId="77A78DDD"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71FA4ECB"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2AADB72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5586BA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0C268B4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3DBA2A0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29EB9627"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4DEC2BCF" w14:textId="77777777" w:rsidR="0018644D" w:rsidRPr="00A00E9F" w:rsidRDefault="0018644D" w:rsidP="00FF1213">
            <w:pPr>
              <w:spacing w:line="240" w:lineRule="auto"/>
              <w:ind w:left="113" w:right="113"/>
              <w:jc w:val="center"/>
              <w:rPr>
                <w:rFonts w:cs="Tahoma"/>
                <w:color w:val="008576"/>
                <w:szCs w:val="20"/>
              </w:rPr>
            </w:pPr>
          </w:p>
        </w:tc>
      </w:tr>
      <w:tr w:rsidR="0018644D" w14:paraId="7855C435" w14:textId="77777777" w:rsidTr="00FF1213">
        <w:trPr>
          <w:cantSplit/>
          <w:trHeight w:val="397"/>
        </w:trPr>
        <w:tc>
          <w:tcPr>
            <w:tcW w:w="786" w:type="pct"/>
          </w:tcPr>
          <w:p w14:paraId="1FCE8E92" w14:textId="77777777" w:rsidR="0018644D" w:rsidRDefault="0018644D" w:rsidP="00FF1213">
            <w:pPr>
              <w:pStyle w:val="TableBodyText"/>
            </w:pPr>
            <w:r>
              <w:t>Jo Manship</w:t>
            </w:r>
          </w:p>
        </w:tc>
        <w:tc>
          <w:tcPr>
            <w:tcW w:w="1238" w:type="pct"/>
          </w:tcPr>
          <w:p w14:paraId="5240305C" w14:textId="77777777" w:rsidR="0018644D" w:rsidRPr="00580AEE" w:rsidRDefault="0018644D" w:rsidP="00FF1213">
            <w:pPr>
              <w:pStyle w:val="TableBodyText"/>
            </w:pPr>
            <w:r>
              <w:t>RWE</w:t>
            </w:r>
          </w:p>
        </w:tc>
        <w:tc>
          <w:tcPr>
            <w:tcW w:w="372" w:type="pct"/>
            <w:vAlign w:val="center"/>
          </w:tcPr>
          <w:p w14:paraId="038C118B"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2F89A5F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4EB19FF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0F53BF4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1ADCA3E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1D88FB3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B19163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C76E5AB" w14:textId="77777777" w:rsidR="0018644D" w:rsidRPr="00A00E9F" w:rsidRDefault="0018644D" w:rsidP="00FF1213">
            <w:pPr>
              <w:spacing w:line="240" w:lineRule="auto"/>
              <w:ind w:left="113" w:right="113"/>
              <w:jc w:val="center"/>
              <w:rPr>
                <w:rFonts w:cs="Tahoma"/>
                <w:color w:val="008576"/>
                <w:szCs w:val="20"/>
              </w:rPr>
            </w:pPr>
          </w:p>
        </w:tc>
      </w:tr>
      <w:tr w:rsidR="0018644D" w14:paraId="320A23B5" w14:textId="77777777" w:rsidTr="00FF1213">
        <w:trPr>
          <w:cantSplit/>
          <w:trHeight w:val="397"/>
        </w:trPr>
        <w:tc>
          <w:tcPr>
            <w:tcW w:w="786" w:type="pct"/>
          </w:tcPr>
          <w:p w14:paraId="0D552576" w14:textId="77777777" w:rsidR="0018644D" w:rsidRPr="00580AEE" w:rsidRDefault="0018644D" w:rsidP="00FF1213">
            <w:pPr>
              <w:pStyle w:val="TableBodyText"/>
            </w:pPr>
            <w:r>
              <w:t>Lisa Waters</w:t>
            </w:r>
          </w:p>
        </w:tc>
        <w:tc>
          <w:tcPr>
            <w:tcW w:w="1238" w:type="pct"/>
          </w:tcPr>
          <w:p w14:paraId="168ACB41" w14:textId="77777777" w:rsidR="0018644D" w:rsidRPr="00580AEE" w:rsidRDefault="0018644D" w:rsidP="00FF1213">
            <w:pPr>
              <w:pStyle w:val="TableBodyText"/>
            </w:pPr>
            <w:r>
              <w:t>Waters Wye</w:t>
            </w:r>
          </w:p>
        </w:tc>
        <w:tc>
          <w:tcPr>
            <w:tcW w:w="372" w:type="pct"/>
            <w:vAlign w:val="center"/>
          </w:tcPr>
          <w:p w14:paraId="65A4369B"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67CFC8C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2956466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DD865B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1C2039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B101B4F"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23F477A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49FD062" w14:textId="77777777" w:rsidR="0018644D" w:rsidRPr="00A00E9F" w:rsidRDefault="0018644D" w:rsidP="00FF1213">
            <w:pPr>
              <w:spacing w:line="240" w:lineRule="auto"/>
              <w:ind w:left="113" w:right="113"/>
              <w:jc w:val="center"/>
              <w:rPr>
                <w:rFonts w:cs="Tahoma"/>
                <w:color w:val="008576"/>
                <w:szCs w:val="20"/>
              </w:rPr>
            </w:pPr>
          </w:p>
        </w:tc>
      </w:tr>
      <w:tr w:rsidR="0018644D" w14:paraId="42647805" w14:textId="77777777" w:rsidTr="00FF1213">
        <w:trPr>
          <w:cantSplit/>
          <w:trHeight w:val="397"/>
        </w:trPr>
        <w:tc>
          <w:tcPr>
            <w:tcW w:w="786" w:type="pct"/>
          </w:tcPr>
          <w:p w14:paraId="4A08A401" w14:textId="77777777" w:rsidR="0018644D" w:rsidRPr="00580AEE" w:rsidRDefault="0018644D" w:rsidP="00FF1213">
            <w:pPr>
              <w:pStyle w:val="TableBodyText"/>
            </w:pPr>
            <w:r>
              <w:t>Meg Wong</w:t>
            </w:r>
          </w:p>
        </w:tc>
        <w:tc>
          <w:tcPr>
            <w:tcW w:w="1238" w:type="pct"/>
          </w:tcPr>
          <w:p w14:paraId="48889E9E" w14:textId="77777777" w:rsidR="0018644D" w:rsidRPr="00580AEE" w:rsidRDefault="0018644D" w:rsidP="00FF1213">
            <w:pPr>
              <w:pStyle w:val="TableBodyText"/>
            </w:pPr>
            <w:r>
              <w:t>Stark</w:t>
            </w:r>
          </w:p>
        </w:tc>
        <w:tc>
          <w:tcPr>
            <w:tcW w:w="372" w:type="pct"/>
            <w:vAlign w:val="center"/>
          </w:tcPr>
          <w:p w14:paraId="3C39EE96"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1582CC82"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55EC4CC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54B297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0F81AD2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7CDC16C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26345F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5809F19" w14:textId="77777777" w:rsidR="0018644D" w:rsidRPr="00A00E9F" w:rsidRDefault="0018644D" w:rsidP="00FF1213">
            <w:pPr>
              <w:spacing w:line="240" w:lineRule="auto"/>
              <w:ind w:left="113" w:right="113"/>
              <w:jc w:val="center"/>
              <w:rPr>
                <w:rFonts w:cs="Tahoma"/>
                <w:color w:val="008576"/>
                <w:szCs w:val="20"/>
              </w:rPr>
            </w:pPr>
          </w:p>
        </w:tc>
      </w:tr>
      <w:tr w:rsidR="0018644D" w14:paraId="0EBED8B7" w14:textId="77777777" w:rsidTr="00FF1213">
        <w:trPr>
          <w:cantSplit/>
          <w:trHeight w:val="397"/>
        </w:trPr>
        <w:tc>
          <w:tcPr>
            <w:tcW w:w="786" w:type="pct"/>
          </w:tcPr>
          <w:p w14:paraId="235D2DE9" w14:textId="77777777" w:rsidR="0018644D" w:rsidRPr="00580AEE" w:rsidRDefault="0018644D" w:rsidP="00FF1213">
            <w:pPr>
              <w:pStyle w:val="TableBodyText"/>
            </w:pPr>
            <w:r>
              <w:t>Nik Wills</w:t>
            </w:r>
          </w:p>
        </w:tc>
        <w:tc>
          <w:tcPr>
            <w:tcW w:w="1238" w:type="pct"/>
          </w:tcPr>
          <w:p w14:paraId="48B7122B" w14:textId="77777777" w:rsidR="0018644D" w:rsidRPr="00580AEE" w:rsidRDefault="0018644D" w:rsidP="00FF1213">
            <w:pPr>
              <w:pStyle w:val="TableBodyText"/>
            </w:pPr>
            <w:r>
              <w:t>Stark</w:t>
            </w:r>
          </w:p>
        </w:tc>
        <w:tc>
          <w:tcPr>
            <w:tcW w:w="372" w:type="pct"/>
            <w:vAlign w:val="center"/>
          </w:tcPr>
          <w:p w14:paraId="3240E340" w14:textId="77777777" w:rsidR="0018644D" w:rsidRPr="00A00E9F" w:rsidRDefault="0018644D" w:rsidP="00FF1213">
            <w:pPr>
              <w:spacing w:line="240" w:lineRule="auto"/>
              <w:ind w:left="113" w:right="113"/>
              <w:jc w:val="center"/>
              <w:rPr>
                <w:rFonts w:cs="Tahoma"/>
                <w:color w:val="008576"/>
                <w:sz w:val="22"/>
              </w:rPr>
            </w:pPr>
            <w:r w:rsidRPr="00A00E9F">
              <w:rPr>
                <w:rFonts w:cs="Tahoma"/>
                <w:color w:val="008576"/>
                <w:sz w:val="28"/>
              </w:rPr>
              <w:sym w:font="Wingdings" w:char="F0FC"/>
            </w:r>
          </w:p>
        </w:tc>
        <w:tc>
          <w:tcPr>
            <w:tcW w:w="372" w:type="pct"/>
            <w:vAlign w:val="center"/>
          </w:tcPr>
          <w:p w14:paraId="7E5AC9B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7BFA6067"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4F513C4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7A82B9DF"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04219BC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18629749"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19528B83" w14:textId="77777777" w:rsidR="0018644D" w:rsidRPr="00A00E9F" w:rsidRDefault="0018644D" w:rsidP="00FF1213">
            <w:pPr>
              <w:spacing w:line="240" w:lineRule="auto"/>
              <w:ind w:left="113" w:right="113"/>
              <w:jc w:val="center"/>
              <w:rPr>
                <w:rFonts w:cs="Tahoma"/>
                <w:color w:val="008576"/>
                <w:szCs w:val="20"/>
              </w:rPr>
            </w:pPr>
          </w:p>
        </w:tc>
      </w:tr>
      <w:tr w:rsidR="0018644D" w14:paraId="1506DE7B" w14:textId="77777777" w:rsidTr="00FF1213">
        <w:trPr>
          <w:cantSplit/>
          <w:trHeight w:val="397"/>
        </w:trPr>
        <w:tc>
          <w:tcPr>
            <w:tcW w:w="786" w:type="pct"/>
          </w:tcPr>
          <w:p w14:paraId="4A8C99D4" w14:textId="77777777" w:rsidR="0018644D" w:rsidRPr="00580AEE" w:rsidRDefault="0018644D" w:rsidP="00FF1213">
            <w:pPr>
              <w:pStyle w:val="TableBodyText"/>
            </w:pPr>
            <w:r>
              <w:t>Paul Bedford</w:t>
            </w:r>
          </w:p>
        </w:tc>
        <w:tc>
          <w:tcPr>
            <w:tcW w:w="1238" w:type="pct"/>
          </w:tcPr>
          <w:p w14:paraId="0EF64072" w14:textId="77777777" w:rsidR="0018644D" w:rsidRPr="00580AEE" w:rsidRDefault="0018644D" w:rsidP="00FF1213">
            <w:pPr>
              <w:pStyle w:val="TableBodyText"/>
            </w:pPr>
            <w:r>
              <w:t>Opus Energy</w:t>
            </w:r>
          </w:p>
        </w:tc>
        <w:tc>
          <w:tcPr>
            <w:tcW w:w="372" w:type="pct"/>
            <w:vAlign w:val="center"/>
          </w:tcPr>
          <w:p w14:paraId="18131482"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2F06707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2514F8F2"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309F177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6254B30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665229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0EC7E7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1BBBF731" w14:textId="77777777" w:rsidR="0018644D" w:rsidRPr="00A00E9F" w:rsidRDefault="0018644D" w:rsidP="00FF1213">
            <w:pPr>
              <w:spacing w:line="240" w:lineRule="auto"/>
              <w:ind w:left="113" w:right="113"/>
              <w:jc w:val="center"/>
              <w:rPr>
                <w:rFonts w:cs="Tahoma"/>
                <w:color w:val="008576"/>
                <w:szCs w:val="20"/>
              </w:rPr>
            </w:pPr>
          </w:p>
        </w:tc>
      </w:tr>
      <w:tr w:rsidR="0018644D" w14:paraId="35E544AD" w14:textId="77777777" w:rsidTr="00FF1213">
        <w:trPr>
          <w:cantSplit/>
          <w:trHeight w:val="397"/>
        </w:trPr>
        <w:tc>
          <w:tcPr>
            <w:tcW w:w="786" w:type="pct"/>
          </w:tcPr>
          <w:p w14:paraId="4391D9B1" w14:textId="77777777" w:rsidR="0018644D" w:rsidRDefault="0018644D" w:rsidP="00FF1213">
            <w:pPr>
              <w:pStyle w:val="TableBodyText"/>
            </w:pPr>
            <w:r w:rsidRPr="00FF1213">
              <w:t>Paul Farmer</w:t>
            </w:r>
          </w:p>
        </w:tc>
        <w:tc>
          <w:tcPr>
            <w:tcW w:w="1238" w:type="pct"/>
          </w:tcPr>
          <w:p w14:paraId="4D59404E" w14:textId="77777777" w:rsidR="0018644D" w:rsidRDefault="0018644D" w:rsidP="00FF1213">
            <w:pPr>
              <w:pStyle w:val="TableBodyText"/>
            </w:pPr>
            <w:r>
              <w:t>Shell Energy</w:t>
            </w:r>
          </w:p>
        </w:tc>
        <w:tc>
          <w:tcPr>
            <w:tcW w:w="372" w:type="pct"/>
            <w:vAlign w:val="center"/>
          </w:tcPr>
          <w:p w14:paraId="7404C47A"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75F27BD8"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728613AA"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1CAD46E3"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3E853C1F" w14:textId="77777777" w:rsidR="0018644D" w:rsidRPr="00A00E9F" w:rsidRDefault="0018644D" w:rsidP="00FF1213">
            <w:pPr>
              <w:spacing w:line="240" w:lineRule="auto"/>
              <w:ind w:left="113" w:right="113"/>
              <w:jc w:val="center"/>
              <w:rPr>
                <w:rFonts w:cs="Tahoma"/>
                <w:color w:val="008576"/>
                <w:sz w:val="28"/>
              </w:rPr>
            </w:pPr>
            <w:r w:rsidRPr="00A00E9F">
              <w:rPr>
                <w:rFonts w:ascii="Wingdings" w:hAnsi="Wingdings" w:cs="Tahoma"/>
                <w:color w:val="008576"/>
                <w:sz w:val="24"/>
              </w:rPr>
              <w:t></w:t>
            </w:r>
          </w:p>
        </w:tc>
        <w:tc>
          <w:tcPr>
            <w:tcW w:w="372" w:type="pct"/>
            <w:gridSpan w:val="2"/>
            <w:vAlign w:val="center"/>
          </w:tcPr>
          <w:p w14:paraId="186039F2" w14:textId="77777777" w:rsidR="0018644D" w:rsidRPr="00A00E9F" w:rsidRDefault="0018644D" w:rsidP="00FF1213">
            <w:pPr>
              <w:spacing w:line="240" w:lineRule="auto"/>
              <w:ind w:left="113" w:right="113"/>
              <w:jc w:val="center"/>
              <w:rPr>
                <w:rFonts w:cs="Tahoma"/>
                <w:color w:val="008576"/>
                <w:sz w:val="28"/>
              </w:rPr>
            </w:pPr>
            <w:r w:rsidRPr="00A00E9F">
              <w:rPr>
                <w:rFonts w:ascii="Wingdings" w:hAnsi="Wingdings" w:cs="Tahoma"/>
                <w:color w:val="008576"/>
                <w:sz w:val="24"/>
              </w:rPr>
              <w:t></w:t>
            </w:r>
          </w:p>
        </w:tc>
        <w:tc>
          <w:tcPr>
            <w:tcW w:w="372" w:type="pct"/>
            <w:gridSpan w:val="2"/>
            <w:vAlign w:val="center"/>
          </w:tcPr>
          <w:p w14:paraId="3E9BB3BC" w14:textId="77777777" w:rsidR="0018644D" w:rsidRPr="00A00E9F" w:rsidRDefault="0018644D" w:rsidP="00FF1213">
            <w:pPr>
              <w:spacing w:line="240" w:lineRule="auto"/>
              <w:ind w:left="113" w:right="113"/>
              <w:jc w:val="center"/>
              <w:rPr>
                <w:rFonts w:ascii="Wingdings" w:hAnsi="Wingdings" w:cs="Tahoma"/>
                <w:color w:val="008576"/>
                <w:sz w:val="24"/>
              </w:rPr>
            </w:pPr>
            <w:r w:rsidRPr="00A00E9F">
              <w:rPr>
                <w:rFonts w:cs="Tahoma"/>
                <w:color w:val="008576"/>
                <w:sz w:val="28"/>
              </w:rPr>
              <w:sym w:font="Wingdings" w:char="F0FB"/>
            </w:r>
          </w:p>
        </w:tc>
        <w:tc>
          <w:tcPr>
            <w:tcW w:w="372" w:type="pct"/>
            <w:gridSpan w:val="2"/>
            <w:vAlign w:val="center"/>
          </w:tcPr>
          <w:p w14:paraId="764AFD53" w14:textId="77777777" w:rsidR="0018644D" w:rsidRPr="00A00E9F" w:rsidRDefault="0018644D" w:rsidP="00FF1213">
            <w:pPr>
              <w:spacing w:line="240" w:lineRule="auto"/>
              <w:ind w:left="113" w:right="113"/>
              <w:jc w:val="center"/>
              <w:rPr>
                <w:rFonts w:cs="Tahoma"/>
                <w:color w:val="008576"/>
                <w:szCs w:val="20"/>
              </w:rPr>
            </w:pPr>
          </w:p>
        </w:tc>
      </w:tr>
      <w:tr w:rsidR="0018644D" w14:paraId="728A0A8D" w14:textId="77777777" w:rsidTr="00FF1213">
        <w:trPr>
          <w:cantSplit/>
          <w:trHeight w:val="397"/>
        </w:trPr>
        <w:tc>
          <w:tcPr>
            <w:tcW w:w="786" w:type="pct"/>
          </w:tcPr>
          <w:p w14:paraId="37886D80" w14:textId="77777777" w:rsidR="0018644D" w:rsidRDefault="0018644D" w:rsidP="00FF1213">
            <w:pPr>
              <w:pStyle w:val="TableBodyText"/>
            </w:pPr>
            <w:r>
              <w:t>Paul Troughton</w:t>
            </w:r>
          </w:p>
        </w:tc>
        <w:tc>
          <w:tcPr>
            <w:tcW w:w="1238" w:type="pct"/>
          </w:tcPr>
          <w:p w14:paraId="07DD9A60" w14:textId="77777777" w:rsidR="0018644D" w:rsidRPr="00580AEE" w:rsidRDefault="0018644D" w:rsidP="00FF1213">
            <w:pPr>
              <w:pStyle w:val="TableBodyText"/>
            </w:pPr>
            <w:r>
              <w:t>Enel</w:t>
            </w:r>
          </w:p>
        </w:tc>
        <w:tc>
          <w:tcPr>
            <w:tcW w:w="372" w:type="pct"/>
            <w:vAlign w:val="center"/>
          </w:tcPr>
          <w:p w14:paraId="5B78044E"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2649FD5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7F89377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4E20CA6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5B01E86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33D6B1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1643447A"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2DA6C96C" w14:textId="77777777" w:rsidR="0018644D" w:rsidRPr="00A00E9F" w:rsidRDefault="0018644D" w:rsidP="00FF1213">
            <w:pPr>
              <w:spacing w:line="240" w:lineRule="auto"/>
              <w:ind w:left="113" w:right="113"/>
              <w:jc w:val="center"/>
              <w:rPr>
                <w:rFonts w:cs="Tahoma"/>
                <w:color w:val="008576"/>
                <w:szCs w:val="20"/>
              </w:rPr>
            </w:pPr>
          </w:p>
        </w:tc>
      </w:tr>
      <w:tr w:rsidR="0018644D" w14:paraId="0C439D8E" w14:textId="77777777" w:rsidTr="00FF1213">
        <w:trPr>
          <w:cantSplit/>
          <w:trHeight w:val="397"/>
        </w:trPr>
        <w:tc>
          <w:tcPr>
            <w:tcW w:w="786" w:type="pct"/>
          </w:tcPr>
          <w:p w14:paraId="34C3A6A7" w14:textId="77777777" w:rsidR="0018644D" w:rsidRDefault="0018644D" w:rsidP="00FF1213">
            <w:pPr>
              <w:pStyle w:val="TableBodyText"/>
            </w:pPr>
            <w:r>
              <w:t>Rick Parfett</w:t>
            </w:r>
          </w:p>
        </w:tc>
        <w:tc>
          <w:tcPr>
            <w:tcW w:w="1238" w:type="pct"/>
          </w:tcPr>
          <w:p w14:paraId="50DD3001" w14:textId="77777777" w:rsidR="0018644D" w:rsidRPr="00580AEE" w:rsidRDefault="0018644D" w:rsidP="00FF1213">
            <w:pPr>
              <w:pStyle w:val="TableBodyText"/>
            </w:pPr>
            <w:r>
              <w:t>ADE</w:t>
            </w:r>
          </w:p>
        </w:tc>
        <w:tc>
          <w:tcPr>
            <w:tcW w:w="372" w:type="pct"/>
            <w:vAlign w:val="center"/>
          </w:tcPr>
          <w:p w14:paraId="50878050"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795250C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65F0F83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86E683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6EA0B57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265F360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2DA89E9C" w14:textId="77777777" w:rsidR="0018644D" w:rsidRPr="00A00E9F" w:rsidRDefault="0018644D" w:rsidP="00FF121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372" w:type="pct"/>
            <w:gridSpan w:val="2"/>
            <w:vAlign w:val="center"/>
          </w:tcPr>
          <w:p w14:paraId="38D98803" w14:textId="77777777" w:rsidR="0018644D" w:rsidRPr="00A00E9F" w:rsidRDefault="0018644D" w:rsidP="00FF1213">
            <w:pPr>
              <w:spacing w:line="240" w:lineRule="auto"/>
              <w:ind w:left="113" w:right="113"/>
              <w:jc w:val="center"/>
              <w:rPr>
                <w:rFonts w:cs="Tahoma"/>
                <w:color w:val="008576"/>
                <w:szCs w:val="20"/>
              </w:rPr>
            </w:pPr>
          </w:p>
        </w:tc>
      </w:tr>
      <w:tr w:rsidR="0018644D" w14:paraId="03D5A8C4" w14:textId="77777777" w:rsidTr="00FF1213">
        <w:trPr>
          <w:cantSplit/>
          <w:trHeight w:val="397"/>
        </w:trPr>
        <w:tc>
          <w:tcPr>
            <w:tcW w:w="786" w:type="pct"/>
          </w:tcPr>
          <w:p w14:paraId="1900087C" w14:textId="77777777" w:rsidR="0018644D" w:rsidRPr="00580AEE" w:rsidRDefault="0018644D" w:rsidP="00FF1213">
            <w:pPr>
              <w:pStyle w:val="TableBodyText"/>
            </w:pPr>
            <w:r>
              <w:lastRenderedPageBreak/>
              <w:t>Steve Taylor</w:t>
            </w:r>
          </w:p>
        </w:tc>
        <w:tc>
          <w:tcPr>
            <w:tcW w:w="1238" w:type="pct"/>
          </w:tcPr>
          <w:p w14:paraId="315243DB" w14:textId="77777777" w:rsidR="0018644D" w:rsidRPr="00580AEE" w:rsidRDefault="0018644D" w:rsidP="00FF1213">
            <w:pPr>
              <w:pStyle w:val="TableBodyText"/>
            </w:pPr>
            <w:r>
              <w:t>Quorum</w:t>
            </w:r>
          </w:p>
        </w:tc>
        <w:tc>
          <w:tcPr>
            <w:tcW w:w="372" w:type="pct"/>
            <w:vAlign w:val="center"/>
          </w:tcPr>
          <w:p w14:paraId="3C01F4FC"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32204BE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1C0BB28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07CCE34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5A38B6EB"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4CCE4D2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2173C89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1E1F089" w14:textId="77777777" w:rsidR="0018644D" w:rsidRPr="00A00E9F" w:rsidRDefault="0018644D" w:rsidP="00FF1213">
            <w:pPr>
              <w:spacing w:line="240" w:lineRule="auto"/>
              <w:ind w:left="113" w:right="113"/>
              <w:jc w:val="center"/>
              <w:rPr>
                <w:rFonts w:cs="Tahoma"/>
                <w:color w:val="008576"/>
                <w:szCs w:val="20"/>
              </w:rPr>
            </w:pPr>
          </w:p>
        </w:tc>
      </w:tr>
      <w:tr w:rsidR="0018644D" w:rsidRPr="005B588C" w14:paraId="11CBC24E" w14:textId="77777777" w:rsidTr="00FF1213">
        <w:trPr>
          <w:cantSplit/>
          <w:trHeight w:val="397"/>
        </w:trPr>
        <w:tc>
          <w:tcPr>
            <w:tcW w:w="786" w:type="pct"/>
            <w:tcBorders>
              <w:bottom w:val="single" w:sz="8" w:space="0" w:color="CCE0DA"/>
            </w:tcBorders>
            <w:shd w:val="clear" w:color="auto" w:fill="E5EFEC"/>
          </w:tcPr>
          <w:p w14:paraId="36B81762" w14:textId="77777777" w:rsidR="0018644D" w:rsidRDefault="0018644D" w:rsidP="00FF1213">
            <w:pPr>
              <w:pStyle w:val="TableBodyText"/>
              <w:keepNext/>
            </w:pPr>
            <w:r>
              <w:t>Attendees</w:t>
            </w:r>
          </w:p>
        </w:tc>
        <w:tc>
          <w:tcPr>
            <w:tcW w:w="4214" w:type="pct"/>
            <w:gridSpan w:val="14"/>
            <w:tcBorders>
              <w:bottom w:val="single" w:sz="8" w:space="0" w:color="CCE0DA"/>
            </w:tcBorders>
            <w:shd w:val="clear" w:color="auto" w:fill="E5EFEC"/>
          </w:tcPr>
          <w:p w14:paraId="4F65DC93" w14:textId="77777777" w:rsidR="0018644D" w:rsidRDefault="0018644D" w:rsidP="00FF1213">
            <w:pPr>
              <w:pStyle w:val="TableBodyText"/>
              <w:keepNext/>
              <w:jc w:val="center"/>
            </w:pPr>
          </w:p>
        </w:tc>
      </w:tr>
      <w:tr w:rsidR="0018644D" w14:paraId="4B440224" w14:textId="77777777" w:rsidTr="00FF1213">
        <w:trPr>
          <w:cantSplit/>
          <w:trHeight w:val="397"/>
        </w:trPr>
        <w:tc>
          <w:tcPr>
            <w:tcW w:w="786" w:type="pct"/>
          </w:tcPr>
          <w:p w14:paraId="50E9E813" w14:textId="77777777" w:rsidR="0018644D" w:rsidRPr="00580AEE" w:rsidRDefault="0018644D" w:rsidP="00FF1213">
            <w:pPr>
              <w:pStyle w:val="TableBodyText"/>
            </w:pPr>
            <w:r>
              <w:t>Damian Clough</w:t>
            </w:r>
          </w:p>
        </w:tc>
        <w:tc>
          <w:tcPr>
            <w:tcW w:w="1238" w:type="pct"/>
          </w:tcPr>
          <w:p w14:paraId="38791484" w14:textId="77777777" w:rsidR="0018644D" w:rsidRPr="00580AEE" w:rsidRDefault="0018644D" w:rsidP="00FF1213">
            <w:pPr>
              <w:pStyle w:val="TableBodyText"/>
            </w:pPr>
            <w:r>
              <w:t>Elexon</w:t>
            </w:r>
            <w:r w:rsidRPr="00580AEE">
              <w:t xml:space="preserve"> </w:t>
            </w:r>
            <w:r w:rsidRPr="00580AEE">
              <w:rPr>
                <w:i/>
              </w:rPr>
              <w:t>(Design Authority)</w:t>
            </w:r>
          </w:p>
        </w:tc>
        <w:tc>
          <w:tcPr>
            <w:tcW w:w="372" w:type="pct"/>
            <w:vAlign w:val="center"/>
          </w:tcPr>
          <w:p w14:paraId="1814F03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764FFC7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vAlign w:val="center"/>
          </w:tcPr>
          <w:p w14:paraId="7594570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56DCDCC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720D86C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0BF8F9C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6994289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73E5A050"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2D2CCD26" w14:textId="77777777" w:rsidTr="00FF1213">
        <w:trPr>
          <w:cantSplit/>
          <w:trHeight w:val="397"/>
        </w:trPr>
        <w:tc>
          <w:tcPr>
            <w:tcW w:w="786" w:type="pct"/>
          </w:tcPr>
          <w:p w14:paraId="0B12FA45" w14:textId="77777777" w:rsidR="0018644D" w:rsidRDefault="0018644D" w:rsidP="00FF1213">
            <w:pPr>
              <w:pStyle w:val="TableBodyText"/>
            </w:pPr>
            <w:r>
              <w:t>John Lucas</w:t>
            </w:r>
          </w:p>
        </w:tc>
        <w:tc>
          <w:tcPr>
            <w:tcW w:w="1238" w:type="pct"/>
          </w:tcPr>
          <w:p w14:paraId="7217DEB6" w14:textId="77777777" w:rsidR="0018644D" w:rsidRPr="00580AEE" w:rsidRDefault="0018644D" w:rsidP="00FF1213">
            <w:pPr>
              <w:pStyle w:val="TableBodyText"/>
            </w:pPr>
            <w:r>
              <w:t>Elexon</w:t>
            </w:r>
            <w:r w:rsidRPr="00580AEE">
              <w:t xml:space="preserve"> </w:t>
            </w:r>
            <w:r w:rsidRPr="00580AEE">
              <w:rPr>
                <w:i/>
              </w:rPr>
              <w:t>(Design Authority)</w:t>
            </w:r>
          </w:p>
        </w:tc>
        <w:tc>
          <w:tcPr>
            <w:tcW w:w="372" w:type="pct"/>
            <w:vAlign w:val="center"/>
          </w:tcPr>
          <w:p w14:paraId="18C7EE6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491253E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5F2A181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CEA18C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BC51A2D"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38A1DA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4A1038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0126802"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2FB1D27E" w14:textId="77777777" w:rsidTr="00FF1213">
        <w:trPr>
          <w:cantSplit/>
          <w:trHeight w:val="397"/>
        </w:trPr>
        <w:tc>
          <w:tcPr>
            <w:tcW w:w="786" w:type="pct"/>
          </w:tcPr>
          <w:p w14:paraId="2AC6FC07" w14:textId="77777777" w:rsidR="0018644D" w:rsidRDefault="0018644D" w:rsidP="00FF1213">
            <w:pPr>
              <w:pStyle w:val="TableBodyText"/>
            </w:pPr>
            <w:r>
              <w:t>Matt Roper</w:t>
            </w:r>
          </w:p>
        </w:tc>
        <w:tc>
          <w:tcPr>
            <w:tcW w:w="1238" w:type="pct"/>
          </w:tcPr>
          <w:p w14:paraId="2EBF6E7D" w14:textId="77777777" w:rsidR="0018644D" w:rsidRPr="00580AEE" w:rsidRDefault="0018644D" w:rsidP="00FF1213">
            <w:pPr>
              <w:pStyle w:val="TableBodyText"/>
            </w:pPr>
            <w:r>
              <w:t>Elexon</w:t>
            </w:r>
            <w:r w:rsidRPr="00580AEE">
              <w:t xml:space="preserve"> </w:t>
            </w:r>
            <w:r w:rsidRPr="00580AEE">
              <w:rPr>
                <w:i/>
              </w:rPr>
              <w:t>(Design Authority</w:t>
            </w:r>
            <w:r>
              <w:rPr>
                <w:i/>
              </w:rPr>
              <w:t xml:space="preserve"> for P344</w:t>
            </w:r>
            <w:r w:rsidRPr="00580AEE">
              <w:rPr>
                <w:i/>
              </w:rPr>
              <w:t>)</w:t>
            </w:r>
          </w:p>
        </w:tc>
        <w:tc>
          <w:tcPr>
            <w:tcW w:w="372" w:type="pct"/>
            <w:vAlign w:val="center"/>
          </w:tcPr>
          <w:p w14:paraId="00FE720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3C68338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048CBCF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63A6AF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A2706D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363D150E"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05D9C77"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2486E08"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60401B96" w14:textId="77777777" w:rsidTr="00FF1213">
        <w:trPr>
          <w:cantSplit/>
          <w:trHeight w:val="397"/>
        </w:trPr>
        <w:tc>
          <w:tcPr>
            <w:tcW w:w="786" w:type="pct"/>
          </w:tcPr>
          <w:p w14:paraId="53E4FE59" w14:textId="77777777" w:rsidR="0018644D" w:rsidRDefault="0018644D" w:rsidP="00FF1213">
            <w:pPr>
              <w:pStyle w:val="TableBodyText"/>
            </w:pPr>
            <w:r>
              <w:t>Peter Frampton</w:t>
            </w:r>
          </w:p>
        </w:tc>
        <w:tc>
          <w:tcPr>
            <w:tcW w:w="1238" w:type="pct"/>
          </w:tcPr>
          <w:p w14:paraId="12FE6D42" w14:textId="77777777" w:rsidR="0018644D" w:rsidRPr="00580AEE" w:rsidRDefault="0018644D" w:rsidP="00FF1213">
            <w:pPr>
              <w:pStyle w:val="TableBodyText"/>
            </w:pPr>
            <w:r>
              <w:t>Elexon</w:t>
            </w:r>
            <w:r w:rsidRPr="00580AEE">
              <w:t xml:space="preserve"> </w:t>
            </w:r>
            <w:r w:rsidRPr="00580AEE">
              <w:rPr>
                <w:i/>
              </w:rPr>
              <w:t>(Design Authority</w:t>
            </w:r>
            <w:r>
              <w:rPr>
                <w:i/>
              </w:rPr>
              <w:t xml:space="preserve"> for P379</w:t>
            </w:r>
            <w:r w:rsidRPr="00580AEE">
              <w:rPr>
                <w:i/>
              </w:rPr>
              <w:t>)</w:t>
            </w:r>
          </w:p>
        </w:tc>
        <w:tc>
          <w:tcPr>
            <w:tcW w:w="372" w:type="pct"/>
            <w:vAlign w:val="center"/>
          </w:tcPr>
          <w:p w14:paraId="45B2370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60F6986E"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6F42A25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A5A5FB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81691E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4E7002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2CFE112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9E56428"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1689F32C" w14:textId="77777777" w:rsidTr="00FF1213">
        <w:trPr>
          <w:cantSplit/>
          <w:trHeight w:val="397"/>
        </w:trPr>
        <w:tc>
          <w:tcPr>
            <w:tcW w:w="786" w:type="pct"/>
          </w:tcPr>
          <w:p w14:paraId="166F2728" w14:textId="77777777" w:rsidR="0018644D" w:rsidRDefault="0018644D" w:rsidP="00FF1213">
            <w:pPr>
              <w:pStyle w:val="TableBodyText"/>
            </w:pPr>
            <w:r>
              <w:t>Aditi Tulpule</w:t>
            </w:r>
          </w:p>
        </w:tc>
        <w:tc>
          <w:tcPr>
            <w:tcW w:w="1238" w:type="pct"/>
          </w:tcPr>
          <w:p w14:paraId="413DDEF5" w14:textId="77777777" w:rsidR="0018644D" w:rsidRPr="00580AEE" w:rsidRDefault="0018644D" w:rsidP="00FF1213">
            <w:pPr>
              <w:pStyle w:val="TableBodyText"/>
            </w:pPr>
            <w:r>
              <w:t>Elexon</w:t>
            </w:r>
            <w:r w:rsidRPr="00580AEE">
              <w:t xml:space="preserve"> </w:t>
            </w:r>
            <w:r w:rsidRPr="00580AEE">
              <w:rPr>
                <w:i/>
              </w:rPr>
              <w:t>(Lead Lawyer)</w:t>
            </w:r>
          </w:p>
        </w:tc>
        <w:tc>
          <w:tcPr>
            <w:tcW w:w="372" w:type="pct"/>
            <w:vAlign w:val="center"/>
          </w:tcPr>
          <w:p w14:paraId="7D9F240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5D364E9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077241FD"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55A4AC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3F43D5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BE111A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446F53F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7DF40C54"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4797D0DB" w14:textId="77777777" w:rsidTr="00FF1213">
        <w:trPr>
          <w:cantSplit/>
          <w:trHeight w:val="397"/>
        </w:trPr>
        <w:tc>
          <w:tcPr>
            <w:tcW w:w="786" w:type="pct"/>
          </w:tcPr>
          <w:p w14:paraId="45428DD1" w14:textId="77777777" w:rsidR="0018644D" w:rsidRPr="00580AEE" w:rsidRDefault="0018644D" w:rsidP="00FF1213">
            <w:pPr>
              <w:pStyle w:val="TableBodyText"/>
            </w:pPr>
            <w:r>
              <w:t>Nick Brown</w:t>
            </w:r>
          </w:p>
        </w:tc>
        <w:tc>
          <w:tcPr>
            <w:tcW w:w="1238" w:type="pct"/>
          </w:tcPr>
          <w:p w14:paraId="2547528F" w14:textId="77777777" w:rsidR="0018644D" w:rsidRPr="00580AEE" w:rsidRDefault="0018644D" w:rsidP="00FF1213">
            <w:pPr>
              <w:pStyle w:val="TableBodyText"/>
            </w:pPr>
            <w:r>
              <w:t>Elexon</w:t>
            </w:r>
            <w:r w:rsidRPr="00580AEE">
              <w:t xml:space="preserve"> </w:t>
            </w:r>
            <w:r w:rsidRPr="00580AEE">
              <w:rPr>
                <w:i/>
              </w:rPr>
              <w:t>(Lawyer)</w:t>
            </w:r>
          </w:p>
        </w:tc>
        <w:tc>
          <w:tcPr>
            <w:tcW w:w="372" w:type="pct"/>
            <w:vAlign w:val="center"/>
          </w:tcPr>
          <w:p w14:paraId="3C37044D"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25ACDB56"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73673227"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8FC000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69AAC3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6CCB9D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7702C92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0EC62D1"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7AE83D85" w14:textId="77777777" w:rsidTr="00FF1213">
        <w:trPr>
          <w:cantSplit/>
          <w:trHeight w:val="397"/>
        </w:trPr>
        <w:tc>
          <w:tcPr>
            <w:tcW w:w="786" w:type="pct"/>
          </w:tcPr>
          <w:p w14:paraId="26342EBD" w14:textId="77777777" w:rsidR="0018644D" w:rsidRDefault="0018644D" w:rsidP="00FF1213">
            <w:pPr>
              <w:pStyle w:val="TableBodyText"/>
            </w:pPr>
            <w:r>
              <w:t>Iain Nicoll</w:t>
            </w:r>
          </w:p>
        </w:tc>
        <w:tc>
          <w:tcPr>
            <w:tcW w:w="1238" w:type="pct"/>
          </w:tcPr>
          <w:p w14:paraId="3AF1BF95" w14:textId="77777777" w:rsidR="0018644D" w:rsidRPr="00580AEE" w:rsidRDefault="0018644D" w:rsidP="00FF1213">
            <w:pPr>
              <w:pStyle w:val="TableBodyText"/>
            </w:pPr>
            <w:r>
              <w:t xml:space="preserve">Elexon </w:t>
            </w:r>
            <w:r w:rsidRPr="00545034">
              <w:rPr>
                <w:i/>
              </w:rPr>
              <w:t>(Metering)</w:t>
            </w:r>
          </w:p>
        </w:tc>
        <w:tc>
          <w:tcPr>
            <w:tcW w:w="372" w:type="pct"/>
            <w:vAlign w:val="center"/>
          </w:tcPr>
          <w:p w14:paraId="674F967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734B2252"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2470A99D"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127AF66"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A809AD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72C1328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78BD1C2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09ED97E1"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7207FEDA" w14:textId="77777777" w:rsidTr="00FF1213">
        <w:trPr>
          <w:cantSplit/>
          <w:trHeight w:val="397"/>
        </w:trPr>
        <w:tc>
          <w:tcPr>
            <w:tcW w:w="786" w:type="pct"/>
          </w:tcPr>
          <w:p w14:paraId="3A8D0CA8" w14:textId="77777777" w:rsidR="0018644D" w:rsidRPr="00580AEE" w:rsidRDefault="0018644D" w:rsidP="00FF1213">
            <w:pPr>
              <w:pStyle w:val="TableBodyText"/>
            </w:pPr>
            <w:r>
              <w:t>Roan Chavez</w:t>
            </w:r>
          </w:p>
        </w:tc>
        <w:tc>
          <w:tcPr>
            <w:tcW w:w="1238" w:type="pct"/>
          </w:tcPr>
          <w:p w14:paraId="502B4DE4" w14:textId="77777777" w:rsidR="0018644D" w:rsidRPr="00580AEE" w:rsidRDefault="0018644D" w:rsidP="00FF1213">
            <w:pPr>
              <w:pStyle w:val="TableBodyText"/>
            </w:pPr>
            <w:r>
              <w:t xml:space="preserve">Elexon </w:t>
            </w:r>
            <w:r w:rsidRPr="00545034">
              <w:rPr>
                <w:i/>
              </w:rPr>
              <w:t>(Market entry and Qualification)</w:t>
            </w:r>
          </w:p>
        </w:tc>
        <w:tc>
          <w:tcPr>
            <w:tcW w:w="372" w:type="pct"/>
            <w:vAlign w:val="center"/>
          </w:tcPr>
          <w:p w14:paraId="2857FAE6"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5240FF9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vAlign w:val="center"/>
          </w:tcPr>
          <w:p w14:paraId="2299A92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7BFC306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4DB13A7"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38DB4ED"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5E62B7F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C389710"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3DC3FDD4" w14:textId="77777777" w:rsidTr="00FF1213">
        <w:trPr>
          <w:cantSplit/>
          <w:trHeight w:val="397"/>
        </w:trPr>
        <w:tc>
          <w:tcPr>
            <w:tcW w:w="786" w:type="pct"/>
          </w:tcPr>
          <w:p w14:paraId="37C8DA52" w14:textId="77777777" w:rsidR="0018644D" w:rsidRPr="00580AEE" w:rsidRDefault="0018644D" w:rsidP="00FF1213">
            <w:pPr>
              <w:pStyle w:val="TableBodyText"/>
            </w:pPr>
            <w:r>
              <w:t>Matthew Woolliscroft</w:t>
            </w:r>
          </w:p>
        </w:tc>
        <w:tc>
          <w:tcPr>
            <w:tcW w:w="1238" w:type="pct"/>
          </w:tcPr>
          <w:p w14:paraId="2F6C4FA3" w14:textId="77777777" w:rsidR="0018644D" w:rsidRPr="00580AEE" w:rsidRDefault="0018644D" w:rsidP="00FF1213">
            <w:pPr>
              <w:pStyle w:val="TableBodyText"/>
            </w:pPr>
            <w:r>
              <w:t xml:space="preserve">Elexon </w:t>
            </w:r>
            <w:r w:rsidRPr="00545034">
              <w:rPr>
                <w:i/>
              </w:rPr>
              <w:t>(lead Analyst for P376)</w:t>
            </w:r>
          </w:p>
        </w:tc>
        <w:tc>
          <w:tcPr>
            <w:tcW w:w="372" w:type="pct"/>
            <w:vAlign w:val="center"/>
          </w:tcPr>
          <w:p w14:paraId="6937DD81"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1F398E09"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7E0A9F85"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vAlign w:val="center"/>
          </w:tcPr>
          <w:p w14:paraId="7896B09E"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C"/>
            </w:r>
          </w:p>
        </w:tc>
        <w:tc>
          <w:tcPr>
            <w:tcW w:w="372" w:type="pct"/>
            <w:gridSpan w:val="2"/>
            <w:vAlign w:val="center"/>
          </w:tcPr>
          <w:p w14:paraId="48028E9D"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2526088F"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3F232287"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41F060F2" w14:textId="77777777" w:rsidR="0018644D" w:rsidRPr="00A00E9F" w:rsidRDefault="0018644D" w:rsidP="00FF1213">
            <w:pPr>
              <w:spacing w:line="240" w:lineRule="auto"/>
              <w:ind w:left="113" w:right="113"/>
              <w:contextualSpacing/>
              <w:jc w:val="center"/>
              <w:rPr>
                <w:rFonts w:cs="Tahoma"/>
                <w:color w:val="008576"/>
                <w:sz w:val="28"/>
              </w:rPr>
            </w:pPr>
          </w:p>
        </w:tc>
      </w:tr>
      <w:tr w:rsidR="0018644D" w14:paraId="6BD7548F" w14:textId="77777777" w:rsidTr="00FF1213">
        <w:trPr>
          <w:cantSplit/>
          <w:trHeight w:val="397"/>
        </w:trPr>
        <w:tc>
          <w:tcPr>
            <w:tcW w:w="786" w:type="pct"/>
          </w:tcPr>
          <w:p w14:paraId="22ED86A8" w14:textId="77777777" w:rsidR="0018644D" w:rsidRDefault="0018644D" w:rsidP="00FF1213">
            <w:pPr>
              <w:pStyle w:val="TableBodyText"/>
            </w:pPr>
            <w:r>
              <w:t>Alexander Kelly</w:t>
            </w:r>
          </w:p>
        </w:tc>
        <w:tc>
          <w:tcPr>
            <w:tcW w:w="1238" w:type="pct"/>
          </w:tcPr>
          <w:p w14:paraId="0D53B04E" w14:textId="77777777" w:rsidR="0018644D" w:rsidRPr="00580AEE" w:rsidRDefault="0018644D" w:rsidP="00FF1213">
            <w:pPr>
              <w:pStyle w:val="TableBodyText"/>
            </w:pPr>
            <w:r w:rsidRPr="00580AEE">
              <w:t>Ofgem</w:t>
            </w:r>
          </w:p>
        </w:tc>
        <w:tc>
          <w:tcPr>
            <w:tcW w:w="372" w:type="pct"/>
            <w:vAlign w:val="center"/>
          </w:tcPr>
          <w:p w14:paraId="5E9F4892"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1FAFF7A3"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3CBBDF96"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0E7D6040"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7AE23A28"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53DE189A"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C"/>
            </w:r>
          </w:p>
        </w:tc>
        <w:tc>
          <w:tcPr>
            <w:tcW w:w="372" w:type="pct"/>
            <w:gridSpan w:val="2"/>
            <w:vAlign w:val="center"/>
          </w:tcPr>
          <w:p w14:paraId="0A62A065" w14:textId="77777777" w:rsidR="0018644D" w:rsidRPr="00A00E9F" w:rsidRDefault="0018644D" w:rsidP="00FF1213">
            <w:pPr>
              <w:spacing w:line="240" w:lineRule="auto"/>
              <w:ind w:left="113" w:right="113"/>
              <w:contextualSpacing/>
              <w:jc w:val="center"/>
              <w:rPr>
                <w:rFonts w:cs="Tahoma"/>
                <w:color w:val="008576"/>
                <w:sz w:val="28"/>
              </w:rPr>
            </w:pPr>
            <w:r w:rsidRPr="00A00E9F">
              <w:rPr>
                <w:rFonts w:ascii="Wingdings" w:hAnsi="Wingdings" w:cs="Tahoma"/>
                <w:color w:val="008576"/>
                <w:sz w:val="24"/>
              </w:rPr>
              <w:t></w:t>
            </w:r>
          </w:p>
        </w:tc>
        <w:tc>
          <w:tcPr>
            <w:tcW w:w="372" w:type="pct"/>
            <w:gridSpan w:val="2"/>
            <w:vAlign w:val="center"/>
          </w:tcPr>
          <w:p w14:paraId="04AFEB02" w14:textId="77777777" w:rsidR="0018644D" w:rsidRPr="00A00E9F" w:rsidRDefault="0018644D" w:rsidP="00FF1213">
            <w:pPr>
              <w:spacing w:line="240" w:lineRule="auto"/>
              <w:ind w:left="113" w:right="113"/>
              <w:contextualSpacing/>
              <w:jc w:val="center"/>
              <w:rPr>
                <w:rFonts w:cs="Tahoma"/>
                <w:color w:val="008576"/>
                <w:sz w:val="28"/>
              </w:rPr>
            </w:pPr>
          </w:p>
        </w:tc>
      </w:tr>
      <w:tr w:rsidR="0018644D" w14:paraId="714100B4" w14:textId="77777777" w:rsidTr="00FF1213">
        <w:trPr>
          <w:cantSplit/>
          <w:trHeight w:val="397"/>
        </w:trPr>
        <w:tc>
          <w:tcPr>
            <w:tcW w:w="786" w:type="pct"/>
          </w:tcPr>
          <w:p w14:paraId="3ED3F1ED" w14:textId="77777777" w:rsidR="0018644D" w:rsidRDefault="0018644D" w:rsidP="00FF1213">
            <w:pPr>
              <w:pStyle w:val="TableBodyText"/>
            </w:pPr>
            <w:r>
              <w:t>David Beaumont</w:t>
            </w:r>
          </w:p>
        </w:tc>
        <w:tc>
          <w:tcPr>
            <w:tcW w:w="1238" w:type="pct"/>
          </w:tcPr>
          <w:p w14:paraId="63F4F43A" w14:textId="77777777" w:rsidR="0018644D" w:rsidRPr="00580AEE" w:rsidRDefault="0018644D" w:rsidP="00FF1213">
            <w:pPr>
              <w:pStyle w:val="TableBodyText"/>
            </w:pPr>
            <w:r w:rsidRPr="00580AEE">
              <w:t>Ofgem</w:t>
            </w:r>
          </w:p>
        </w:tc>
        <w:tc>
          <w:tcPr>
            <w:tcW w:w="372" w:type="pct"/>
            <w:vAlign w:val="center"/>
          </w:tcPr>
          <w:p w14:paraId="474A3AD3"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05BF7DC2"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1E482B6F"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vAlign w:val="center"/>
          </w:tcPr>
          <w:p w14:paraId="51B6FE64"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744A1D97"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5A5E0CD6"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651F45A2"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7BBF3429" w14:textId="77777777" w:rsidR="0018644D" w:rsidRPr="00A00E9F" w:rsidRDefault="0018644D" w:rsidP="00FF1213">
            <w:pPr>
              <w:spacing w:line="240" w:lineRule="auto"/>
              <w:ind w:left="113" w:right="113"/>
              <w:contextualSpacing/>
              <w:jc w:val="center"/>
              <w:rPr>
                <w:rFonts w:cs="Tahoma"/>
                <w:color w:val="008576"/>
                <w:sz w:val="28"/>
              </w:rPr>
            </w:pPr>
          </w:p>
        </w:tc>
      </w:tr>
      <w:tr w:rsidR="0018644D" w14:paraId="147E00EA" w14:textId="77777777" w:rsidTr="00FF1213">
        <w:trPr>
          <w:cantSplit/>
          <w:trHeight w:val="397"/>
        </w:trPr>
        <w:tc>
          <w:tcPr>
            <w:tcW w:w="786" w:type="pct"/>
          </w:tcPr>
          <w:p w14:paraId="65C4E450" w14:textId="77777777" w:rsidR="0018644D" w:rsidRDefault="0018644D" w:rsidP="00FF1213">
            <w:pPr>
              <w:pStyle w:val="TableBodyText"/>
            </w:pPr>
            <w:r>
              <w:t>Kirsten Nazareth</w:t>
            </w:r>
          </w:p>
        </w:tc>
        <w:tc>
          <w:tcPr>
            <w:tcW w:w="1238" w:type="pct"/>
          </w:tcPr>
          <w:p w14:paraId="4D77B2B2" w14:textId="77777777" w:rsidR="0018644D" w:rsidRPr="00580AEE" w:rsidRDefault="0018644D" w:rsidP="00FF1213">
            <w:pPr>
              <w:pStyle w:val="TableBodyText"/>
            </w:pPr>
            <w:r w:rsidRPr="00580AEE">
              <w:t>Ofgem</w:t>
            </w:r>
          </w:p>
        </w:tc>
        <w:tc>
          <w:tcPr>
            <w:tcW w:w="372" w:type="pct"/>
            <w:vAlign w:val="center"/>
          </w:tcPr>
          <w:p w14:paraId="040F2425"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53EA4BDF"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vAlign w:val="center"/>
          </w:tcPr>
          <w:p w14:paraId="5E6D9F33"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C"/>
            </w:r>
          </w:p>
        </w:tc>
        <w:tc>
          <w:tcPr>
            <w:tcW w:w="372" w:type="pct"/>
            <w:gridSpan w:val="2"/>
            <w:vAlign w:val="center"/>
          </w:tcPr>
          <w:p w14:paraId="2E8144AA"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3033FF22"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55CF78DE"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135CBB5C"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678C82AC" w14:textId="77777777" w:rsidR="0018644D" w:rsidRPr="00A00E9F" w:rsidRDefault="0018644D" w:rsidP="00FF1213">
            <w:pPr>
              <w:spacing w:line="240" w:lineRule="auto"/>
              <w:ind w:left="113" w:right="113"/>
              <w:contextualSpacing/>
              <w:jc w:val="center"/>
              <w:rPr>
                <w:rFonts w:cs="Tahoma"/>
                <w:color w:val="008576"/>
                <w:sz w:val="28"/>
              </w:rPr>
            </w:pPr>
          </w:p>
        </w:tc>
      </w:tr>
      <w:tr w:rsidR="0018644D" w14:paraId="20AE909D" w14:textId="77777777" w:rsidTr="00FF1213">
        <w:trPr>
          <w:cantSplit/>
          <w:trHeight w:val="397"/>
        </w:trPr>
        <w:tc>
          <w:tcPr>
            <w:tcW w:w="786" w:type="pct"/>
          </w:tcPr>
          <w:p w14:paraId="40F5D139" w14:textId="77777777" w:rsidR="0018644D" w:rsidRDefault="0018644D" w:rsidP="00FF1213">
            <w:pPr>
              <w:pStyle w:val="TableBodyText"/>
            </w:pPr>
            <w:r>
              <w:t>Alex McLellan</w:t>
            </w:r>
          </w:p>
        </w:tc>
        <w:tc>
          <w:tcPr>
            <w:tcW w:w="1238" w:type="pct"/>
          </w:tcPr>
          <w:p w14:paraId="316844BC" w14:textId="77777777" w:rsidR="0018644D" w:rsidRPr="00580AEE" w:rsidRDefault="0018644D" w:rsidP="00FF1213">
            <w:pPr>
              <w:pStyle w:val="TableBodyText"/>
            </w:pPr>
            <w:r>
              <w:t>Indra</w:t>
            </w:r>
          </w:p>
        </w:tc>
        <w:tc>
          <w:tcPr>
            <w:tcW w:w="372" w:type="pct"/>
            <w:vAlign w:val="center"/>
          </w:tcPr>
          <w:p w14:paraId="0821AFA6"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0F5C347F"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vAlign w:val="center"/>
          </w:tcPr>
          <w:p w14:paraId="5F56A0A9" w14:textId="77777777" w:rsidR="0018644D" w:rsidRPr="00A00E9F" w:rsidRDefault="0018644D" w:rsidP="00FF1213">
            <w:pPr>
              <w:spacing w:line="240" w:lineRule="auto"/>
              <w:ind w:left="113" w:right="113"/>
              <w:jc w:val="center"/>
              <w:rPr>
                <w:rFonts w:cs="Tahoma"/>
                <w:color w:val="008576"/>
                <w:sz w:val="28"/>
              </w:rPr>
            </w:pPr>
            <w:r w:rsidRPr="00A00E9F">
              <w:rPr>
                <w:rFonts w:cs="Tahoma"/>
                <w:color w:val="008576"/>
                <w:sz w:val="28"/>
              </w:rPr>
              <w:sym w:font="Wingdings" w:char="F0FB"/>
            </w:r>
          </w:p>
        </w:tc>
        <w:tc>
          <w:tcPr>
            <w:tcW w:w="372" w:type="pct"/>
            <w:gridSpan w:val="2"/>
            <w:vAlign w:val="center"/>
          </w:tcPr>
          <w:p w14:paraId="195E59E6"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53AB929D"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C"/>
            </w:r>
          </w:p>
        </w:tc>
        <w:tc>
          <w:tcPr>
            <w:tcW w:w="372" w:type="pct"/>
            <w:gridSpan w:val="2"/>
            <w:vAlign w:val="center"/>
          </w:tcPr>
          <w:p w14:paraId="78246481"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2730900B" w14:textId="77777777" w:rsidR="0018644D" w:rsidRPr="00A00E9F" w:rsidRDefault="0018644D" w:rsidP="00FF1213">
            <w:pPr>
              <w:spacing w:line="240" w:lineRule="auto"/>
              <w:ind w:left="113" w:right="113"/>
              <w:contextualSpacing/>
              <w:jc w:val="center"/>
              <w:rPr>
                <w:rFonts w:cs="Tahoma"/>
                <w:color w:val="008576"/>
                <w:sz w:val="28"/>
              </w:rPr>
            </w:pPr>
            <w:r w:rsidRPr="00A00E9F">
              <w:rPr>
                <w:rFonts w:cs="Tahoma"/>
                <w:color w:val="008576"/>
                <w:sz w:val="28"/>
              </w:rPr>
              <w:sym w:font="Wingdings" w:char="F0FB"/>
            </w:r>
          </w:p>
        </w:tc>
        <w:tc>
          <w:tcPr>
            <w:tcW w:w="372" w:type="pct"/>
            <w:gridSpan w:val="2"/>
            <w:vAlign w:val="center"/>
          </w:tcPr>
          <w:p w14:paraId="0D12AE1F" w14:textId="77777777" w:rsidR="0018644D" w:rsidRPr="00A00E9F" w:rsidRDefault="0018644D" w:rsidP="00FF1213">
            <w:pPr>
              <w:spacing w:line="240" w:lineRule="auto"/>
              <w:ind w:left="113" w:right="113"/>
              <w:contextualSpacing/>
              <w:jc w:val="center"/>
              <w:rPr>
                <w:rFonts w:cs="Tahoma"/>
                <w:color w:val="008576"/>
                <w:sz w:val="28"/>
              </w:rPr>
            </w:pPr>
          </w:p>
        </w:tc>
      </w:tr>
      <w:tr w:rsidR="0018644D" w14:paraId="66BB2CCD" w14:textId="77777777" w:rsidTr="00FF1213">
        <w:trPr>
          <w:cantSplit/>
          <w:trHeight w:val="397"/>
        </w:trPr>
        <w:tc>
          <w:tcPr>
            <w:tcW w:w="786" w:type="pct"/>
          </w:tcPr>
          <w:p w14:paraId="63EE9719" w14:textId="77777777" w:rsidR="0018644D" w:rsidRPr="00580AEE" w:rsidRDefault="0018644D" w:rsidP="00FF1213">
            <w:pPr>
              <w:pStyle w:val="TableBodyText"/>
            </w:pPr>
            <w:r>
              <w:t>Ben White</w:t>
            </w:r>
          </w:p>
        </w:tc>
        <w:tc>
          <w:tcPr>
            <w:tcW w:w="1238" w:type="pct"/>
          </w:tcPr>
          <w:p w14:paraId="53277F89" w14:textId="77777777" w:rsidR="0018644D" w:rsidRPr="00580AEE" w:rsidRDefault="0018644D" w:rsidP="00FF1213">
            <w:pPr>
              <w:pStyle w:val="TableBodyText"/>
            </w:pPr>
            <w:r>
              <w:t>Ovo Energy</w:t>
            </w:r>
          </w:p>
        </w:tc>
        <w:tc>
          <w:tcPr>
            <w:tcW w:w="372" w:type="pct"/>
            <w:vAlign w:val="center"/>
          </w:tcPr>
          <w:p w14:paraId="2D54825D"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C"/>
            </w:r>
          </w:p>
        </w:tc>
        <w:tc>
          <w:tcPr>
            <w:tcW w:w="372" w:type="pct"/>
            <w:vAlign w:val="center"/>
          </w:tcPr>
          <w:p w14:paraId="1E19EA3A"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633B6EA3"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A104C9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E5618F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809724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D7316B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33B5867"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24149096" w14:textId="77777777" w:rsidTr="00FF1213">
        <w:trPr>
          <w:cantSplit/>
          <w:trHeight w:val="397"/>
        </w:trPr>
        <w:tc>
          <w:tcPr>
            <w:tcW w:w="786" w:type="pct"/>
          </w:tcPr>
          <w:p w14:paraId="35B295F5" w14:textId="77777777" w:rsidR="0018644D" w:rsidRPr="00580AEE" w:rsidRDefault="0018644D" w:rsidP="00FF1213">
            <w:pPr>
              <w:pStyle w:val="TableBodyText"/>
            </w:pPr>
            <w:r>
              <w:t>Chris Proudfoot</w:t>
            </w:r>
          </w:p>
        </w:tc>
        <w:tc>
          <w:tcPr>
            <w:tcW w:w="1238" w:type="pct"/>
          </w:tcPr>
          <w:p w14:paraId="1F2F978C" w14:textId="77777777" w:rsidR="0018644D" w:rsidRPr="00580AEE" w:rsidRDefault="0018644D" w:rsidP="00FF1213">
            <w:pPr>
              <w:pStyle w:val="TableBodyText"/>
            </w:pPr>
            <w:r>
              <w:t>Centrica</w:t>
            </w:r>
          </w:p>
        </w:tc>
        <w:tc>
          <w:tcPr>
            <w:tcW w:w="372" w:type="pct"/>
            <w:vAlign w:val="center"/>
          </w:tcPr>
          <w:p w14:paraId="7FD58A88"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3E3077D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64727DC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1750DD4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1445519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258108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77F02D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E9D500A"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02CA2577" w14:textId="77777777" w:rsidTr="00FF1213">
        <w:trPr>
          <w:cantSplit/>
          <w:trHeight w:val="397"/>
        </w:trPr>
        <w:tc>
          <w:tcPr>
            <w:tcW w:w="786" w:type="pct"/>
          </w:tcPr>
          <w:p w14:paraId="43FB9532" w14:textId="77777777" w:rsidR="0018644D" w:rsidRPr="00580AEE" w:rsidRDefault="0018644D" w:rsidP="00FF1213">
            <w:pPr>
              <w:pStyle w:val="TableBodyText"/>
            </w:pPr>
            <w:r>
              <w:t>Colin Gentleman</w:t>
            </w:r>
          </w:p>
        </w:tc>
        <w:tc>
          <w:tcPr>
            <w:tcW w:w="1238" w:type="pct"/>
          </w:tcPr>
          <w:p w14:paraId="25977CAD" w14:textId="77777777" w:rsidR="0018644D" w:rsidRPr="00580AEE" w:rsidRDefault="0018644D" w:rsidP="00FF1213">
            <w:pPr>
              <w:pStyle w:val="TableBodyText"/>
            </w:pPr>
            <w:r>
              <w:t>SSE</w:t>
            </w:r>
          </w:p>
        </w:tc>
        <w:tc>
          <w:tcPr>
            <w:tcW w:w="372" w:type="pct"/>
            <w:vAlign w:val="center"/>
          </w:tcPr>
          <w:p w14:paraId="3F96C6B3"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1651904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5219BA8E"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4016B89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42B4855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226C70E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53482B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A87B226"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2C847A9A" w14:textId="77777777" w:rsidTr="00FF1213">
        <w:trPr>
          <w:cantSplit/>
          <w:trHeight w:val="397"/>
        </w:trPr>
        <w:tc>
          <w:tcPr>
            <w:tcW w:w="786" w:type="pct"/>
          </w:tcPr>
          <w:p w14:paraId="200BE88D" w14:textId="77777777" w:rsidR="0018644D" w:rsidRPr="00580AEE" w:rsidRDefault="0018644D" w:rsidP="00FF1213">
            <w:pPr>
              <w:pStyle w:val="TableBodyText"/>
            </w:pPr>
            <w:r>
              <w:t>Conor Maher McWilliams</w:t>
            </w:r>
          </w:p>
        </w:tc>
        <w:tc>
          <w:tcPr>
            <w:tcW w:w="1238" w:type="pct"/>
          </w:tcPr>
          <w:p w14:paraId="03E5240C" w14:textId="77777777" w:rsidR="0018644D" w:rsidRPr="00580AEE" w:rsidRDefault="0018644D" w:rsidP="00FF1213">
            <w:pPr>
              <w:pStyle w:val="TableBodyText"/>
            </w:pPr>
            <w:r>
              <w:t>Kaluza</w:t>
            </w:r>
          </w:p>
        </w:tc>
        <w:tc>
          <w:tcPr>
            <w:tcW w:w="372" w:type="pct"/>
            <w:vAlign w:val="center"/>
          </w:tcPr>
          <w:p w14:paraId="08A49B08"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C"/>
            </w:r>
          </w:p>
        </w:tc>
        <w:tc>
          <w:tcPr>
            <w:tcW w:w="372" w:type="pct"/>
            <w:vAlign w:val="center"/>
          </w:tcPr>
          <w:p w14:paraId="2DDC3E0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7543536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32E3623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583CDDD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3217112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9F966F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FF03094"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02C8883F" w14:textId="77777777" w:rsidTr="00FF1213">
        <w:trPr>
          <w:cantSplit/>
          <w:trHeight w:val="397"/>
        </w:trPr>
        <w:tc>
          <w:tcPr>
            <w:tcW w:w="786" w:type="pct"/>
          </w:tcPr>
          <w:p w14:paraId="716041CE" w14:textId="77777777" w:rsidR="0018644D" w:rsidRPr="00580AEE" w:rsidRDefault="0018644D" w:rsidP="00FF1213">
            <w:pPr>
              <w:pStyle w:val="TableBodyText"/>
            </w:pPr>
            <w:r>
              <w:t>David Graves</w:t>
            </w:r>
          </w:p>
        </w:tc>
        <w:tc>
          <w:tcPr>
            <w:tcW w:w="1238" w:type="pct"/>
          </w:tcPr>
          <w:p w14:paraId="14C97034" w14:textId="77777777" w:rsidR="0018644D" w:rsidRPr="00580AEE" w:rsidRDefault="0018644D" w:rsidP="00FF1213">
            <w:pPr>
              <w:pStyle w:val="TableBodyText"/>
            </w:pPr>
            <w:r>
              <w:t>Quorom</w:t>
            </w:r>
          </w:p>
        </w:tc>
        <w:tc>
          <w:tcPr>
            <w:tcW w:w="372" w:type="pct"/>
            <w:vAlign w:val="center"/>
          </w:tcPr>
          <w:p w14:paraId="0EE231D1"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C"/>
            </w:r>
          </w:p>
        </w:tc>
        <w:tc>
          <w:tcPr>
            <w:tcW w:w="372" w:type="pct"/>
            <w:vAlign w:val="center"/>
          </w:tcPr>
          <w:p w14:paraId="169DD7E0"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vAlign w:val="center"/>
          </w:tcPr>
          <w:p w14:paraId="406F61A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C"/>
            </w:r>
          </w:p>
        </w:tc>
        <w:tc>
          <w:tcPr>
            <w:tcW w:w="372" w:type="pct"/>
            <w:gridSpan w:val="2"/>
            <w:vAlign w:val="center"/>
          </w:tcPr>
          <w:p w14:paraId="0C01FCC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434AAE6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2311EFB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226768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89E0F95"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7C3FBD77" w14:textId="77777777" w:rsidTr="00FF1213">
        <w:trPr>
          <w:cantSplit/>
          <w:trHeight w:val="397"/>
        </w:trPr>
        <w:tc>
          <w:tcPr>
            <w:tcW w:w="786" w:type="pct"/>
          </w:tcPr>
          <w:p w14:paraId="621F9D72" w14:textId="77777777" w:rsidR="0018644D" w:rsidRPr="00580AEE" w:rsidRDefault="0018644D" w:rsidP="00FF1213">
            <w:pPr>
              <w:pStyle w:val="TableBodyText"/>
            </w:pPr>
            <w:r>
              <w:t>Genna Boyle</w:t>
            </w:r>
          </w:p>
        </w:tc>
        <w:tc>
          <w:tcPr>
            <w:tcW w:w="1238" w:type="pct"/>
          </w:tcPr>
          <w:p w14:paraId="71E7FFF8" w14:textId="77777777" w:rsidR="0018644D" w:rsidRPr="00580AEE" w:rsidRDefault="0018644D" w:rsidP="00FF1213">
            <w:pPr>
              <w:pStyle w:val="TableBodyText"/>
            </w:pPr>
            <w:r>
              <w:t>Limejump</w:t>
            </w:r>
          </w:p>
        </w:tc>
        <w:tc>
          <w:tcPr>
            <w:tcW w:w="372" w:type="pct"/>
            <w:vAlign w:val="center"/>
          </w:tcPr>
          <w:p w14:paraId="6C53D0F7"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668487F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05601E4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375D7E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AE820B7"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663BF2F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4E5739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190D4C8"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4972B8BD" w14:textId="77777777" w:rsidTr="00FF1213">
        <w:trPr>
          <w:cantSplit/>
          <w:trHeight w:val="397"/>
        </w:trPr>
        <w:tc>
          <w:tcPr>
            <w:tcW w:w="786" w:type="pct"/>
          </w:tcPr>
          <w:p w14:paraId="34548301" w14:textId="77777777" w:rsidR="0018644D" w:rsidRPr="00580AEE" w:rsidRDefault="0018644D" w:rsidP="00FF1213">
            <w:pPr>
              <w:pStyle w:val="TableBodyText"/>
            </w:pPr>
            <w:r>
              <w:t>Jack Abbott</w:t>
            </w:r>
          </w:p>
        </w:tc>
        <w:tc>
          <w:tcPr>
            <w:tcW w:w="1238" w:type="pct"/>
          </w:tcPr>
          <w:p w14:paraId="2932921C" w14:textId="77777777" w:rsidR="0018644D" w:rsidRPr="00580AEE" w:rsidRDefault="0018644D" w:rsidP="00FF1213">
            <w:pPr>
              <w:pStyle w:val="TableBodyText"/>
            </w:pPr>
            <w:r>
              <w:t>Centrica</w:t>
            </w:r>
          </w:p>
        </w:tc>
        <w:tc>
          <w:tcPr>
            <w:tcW w:w="372" w:type="pct"/>
            <w:vAlign w:val="center"/>
          </w:tcPr>
          <w:p w14:paraId="141C005C"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C"/>
            </w:r>
          </w:p>
        </w:tc>
        <w:tc>
          <w:tcPr>
            <w:tcW w:w="372" w:type="pct"/>
            <w:vAlign w:val="center"/>
          </w:tcPr>
          <w:p w14:paraId="1146882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59E181D4"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3B3E770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66A5A8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91F01D3"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595B1E6"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AD6B1DF"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4DEBC388" w14:textId="77777777" w:rsidTr="00FF1213">
        <w:trPr>
          <w:cantSplit/>
          <w:trHeight w:val="397"/>
        </w:trPr>
        <w:tc>
          <w:tcPr>
            <w:tcW w:w="786" w:type="pct"/>
          </w:tcPr>
          <w:p w14:paraId="512606E5" w14:textId="77777777" w:rsidR="0018644D" w:rsidRPr="00580AEE" w:rsidRDefault="0018644D" w:rsidP="00FF1213">
            <w:pPr>
              <w:pStyle w:val="TableBodyText"/>
            </w:pPr>
            <w:r>
              <w:t>James Atkinson</w:t>
            </w:r>
          </w:p>
        </w:tc>
        <w:tc>
          <w:tcPr>
            <w:tcW w:w="1238" w:type="pct"/>
          </w:tcPr>
          <w:p w14:paraId="3AE37009" w14:textId="77777777" w:rsidR="0018644D" w:rsidRPr="00580AEE" w:rsidRDefault="0018644D" w:rsidP="00FF1213">
            <w:pPr>
              <w:pStyle w:val="TableBodyText"/>
            </w:pPr>
            <w:r>
              <w:t>Centrica</w:t>
            </w:r>
          </w:p>
        </w:tc>
        <w:tc>
          <w:tcPr>
            <w:tcW w:w="372" w:type="pct"/>
            <w:vAlign w:val="center"/>
          </w:tcPr>
          <w:p w14:paraId="424DD1E0"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3E795897"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50486701"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04A47C8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5497DB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F67A972"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26DC527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D541663"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504EA357" w14:textId="77777777" w:rsidTr="00FF1213">
        <w:trPr>
          <w:cantSplit/>
          <w:trHeight w:val="397"/>
        </w:trPr>
        <w:tc>
          <w:tcPr>
            <w:tcW w:w="786" w:type="pct"/>
          </w:tcPr>
          <w:p w14:paraId="68B92413" w14:textId="77777777" w:rsidR="0018644D" w:rsidRPr="00580AEE" w:rsidRDefault="0018644D" w:rsidP="00FF1213">
            <w:pPr>
              <w:pStyle w:val="TableBodyText"/>
            </w:pPr>
            <w:r>
              <w:lastRenderedPageBreak/>
              <w:t>John Porro</w:t>
            </w:r>
          </w:p>
        </w:tc>
        <w:tc>
          <w:tcPr>
            <w:tcW w:w="1238" w:type="pct"/>
          </w:tcPr>
          <w:p w14:paraId="21A9EDC8" w14:textId="77777777" w:rsidR="0018644D" w:rsidRPr="00580AEE" w:rsidRDefault="0018644D" w:rsidP="00FF1213">
            <w:pPr>
              <w:pStyle w:val="TableBodyText"/>
            </w:pPr>
            <w:r>
              <w:t>Flexitricity</w:t>
            </w:r>
          </w:p>
        </w:tc>
        <w:tc>
          <w:tcPr>
            <w:tcW w:w="372" w:type="pct"/>
            <w:vAlign w:val="center"/>
          </w:tcPr>
          <w:p w14:paraId="0F13D552"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06EB5F18"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0EABC6F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6EFC510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0BEA52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0CD2E15A"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111BE9CD"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76E52879"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5B510A00" w14:textId="77777777" w:rsidTr="00FF1213">
        <w:trPr>
          <w:cantSplit/>
          <w:trHeight w:val="397"/>
        </w:trPr>
        <w:tc>
          <w:tcPr>
            <w:tcW w:w="786" w:type="pct"/>
          </w:tcPr>
          <w:p w14:paraId="73DD2455" w14:textId="77777777" w:rsidR="0018644D" w:rsidRPr="00580AEE" w:rsidRDefault="0018644D" w:rsidP="00FF1213">
            <w:pPr>
              <w:pStyle w:val="TableBodyText"/>
            </w:pPr>
            <w:r>
              <w:t>Mike Schooling</w:t>
            </w:r>
          </w:p>
        </w:tc>
        <w:tc>
          <w:tcPr>
            <w:tcW w:w="1238" w:type="pct"/>
          </w:tcPr>
          <w:p w14:paraId="05C7C805" w14:textId="77777777" w:rsidR="0018644D" w:rsidRPr="00580AEE" w:rsidRDefault="0018644D" w:rsidP="00FF1213">
            <w:pPr>
              <w:pStyle w:val="TableBodyText"/>
            </w:pPr>
            <w:r>
              <w:t>Kaluza</w:t>
            </w:r>
          </w:p>
        </w:tc>
        <w:tc>
          <w:tcPr>
            <w:tcW w:w="372" w:type="pct"/>
            <w:vAlign w:val="center"/>
          </w:tcPr>
          <w:p w14:paraId="5C511419"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2D7CEA56"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2C36A442"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4748489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B16008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561E366B"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601A93BE"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76A2B6F0"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5F74906A" w14:textId="77777777" w:rsidTr="00FF1213">
        <w:trPr>
          <w:cantSplit/>
          <w:trHeight w:val="397"/>
        </w:trPr>
        <w:tc>
          <w:tcPr>
            <w:tcW w:w="786" w:type="pct"/>
          </w:tcPr>
          <w:p w14:paraId="4EF982BB" w14:textId="77777777" w:rsidR="0018644D" w:rsidRPr="00580AEE" w:rsidRDefault="0018644D" w:rsidP="00FF1213">
            <w:pPr>
              <w:pStyle w:val="TableBodyText"/>
            </w:pPr>
            <w:r>
              <w:t>Rupert Redesdale</w:t>
            </w:r>
          </w:p>
        </w:tc>
        <w:tc>
          <w:tcPr>
            <w:tcW w:w="1238" w:type="pct"/>
          </w:tcPr>
          <w:p w14:paraId="55192CE1" w14:textId="77777777" w:rsidR="0018644D" w:rsidRPr="00580AEE" w:rsidRDefault="0018644D" w:rsidP="00FF1213">
            <w:pPr>
              <w:pStyle w:val="TableBodyText"/>
            </w:pPr>
            <w:r>
              <w:t>Energy Managers Association</w:t>
            </w:r>
          </w:p>
        </w:tc>
        <w:tc>
          <w:tcPr>
            <w:tcW w:w="372" w:type="pct"/>
            <w:vAlign w:val="center"/>
          </w:tcPr>
          <w:p w14:paraId="41DB91A0"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1F6E717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6B03502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9278A7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7CF6DE9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5C693C9"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E2057C4"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49D3DA90"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5BA7F984" w14:textId="77777777" w:rsidTr="00FF1213">
        <w:trPr>
          <w:cantSplit/>
          <w:trHeight w:val="397"/>
        </w:trPr>
        <w:tc>
          <w:tcPr>
            <w:tcW w:w="786" w:type="pct"/>
          </w:tcPr>
          <w:p w14:paraId="15D52500" w14:textId="77777777" w:rsidR="0018644D" w:rsidRPr="00580AEE" w:rsidRDefault="0018644D" w:rsidP="00FF1213">
            <w:pPr>
              <w:pStyle w:val="TableBodyText"/>
            </w:pPr>
            <w:r>
              <w:t>Simon Lord</w:t>
            </w:r>
          </w:p>
        </w:tc>
        <w:tc>
          <w:tcPr>
            <w:tcW w:w="1238" w:type="pct"/>
          </w:tcPr>
          <w:p w14:paraId="2CF93975" w14:textId="77777777" w:rsidR="0018644D" w:rsidRPr="00580AEE" w:rsidRDefault="0018644D" w:rsidP="00FF1213">
            <w:pPr>
              <w:pStyle w:val="TableBodyText"/>
            </w:pPr>
            <w:r>
              <w:t>Engie</w:t>
            </w:r>
          </w:p>
        </w:tc>
        <w:tc>
          <w:tcPr>
            <w:tcW w:w="372" w:type="pct"/>
            <w:vAlign w:val="center"/>
          </w:tcPr>
          <w:p w14:paraId="701E09C7"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4B6A140C"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3F8FFAD5"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11969B7E"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9D7E9A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B2B339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5367CB4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FED3F73"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62EA82FF" w14:textId="77777777" w:rsidTr="00FF1213">
        <w:trPr>
          <w:cantSplit/>
          <w:trHeight w:val="397"/>
        </w:trPr>
        <w:tc>
          <w:tcPr>
            <w:tcW w:w="786" w:type="pct"/>
          </w:tcPr>
          <w:p w14:paraId="561C1584" w14:textId="77777777" w:rsidR="0018644D" w:rsidRPr="00580AEE" w:rsidRDefault="0018644D" w:rsidP="00FF1213">
            <w:pPr>
              <w:pStyle w:val="TableBodyText"/>
            </w:pPr>
            <w:r>
              <w:t>Thomas Clarke</w:t>
            </w:r>
          </w:p>
        </w:tc>
        <w:tc>
          <w:tcPr>
            <w:tcW w:w="1238" w:type="pct"/>
          </w:tcPr>
          <w:p w14:paraId="0E725D9F" w14:textId="77777777" w:rsidR="0018644D" w:rsidRPr="00580AEE" w:rsidRDefault="0018644D" w:rsidP="00FF1213">
            <w:pPr>
              <w:pStyle w:val="TableBodyText"/>
            </w:pPr>
            <w:r>
              <w:t>Verv</w:t>
            </w:r>
          </w:p>
        </w:tc>
        <w:tc>
          <w:tcPr>
            <w:tcW w:w="372" w:type="pct"/>
            <w:vAlign w:val="center"/>
          </w:tcPr>
          <w:p w14:paraId="547E491E"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0BC7F21F"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10A04A29"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7049B187"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562C6F71"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01BC355F"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2C581F88"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BBE69B8" w14:textId="77777777" w:rsidR="0018644D" w:rsidRPr="00A00E9F" w:rsidRDefault="0018644D" w:rsidP="00FF1213">
            <w:pPr>
              <w:spacing w:line="240" w:lineRule="auto"/>
              <w:ind w:left="113" w:right="113"/>
              <w:contextualSpacing/>
              <w:jc w:val="center"/>
              <w:rPr>
                <w:rFonts w:cs="Tahoma"/>
                <w:color w:val="008576"/>
                <w:szCs w:val="22"/>
              </w:rPr>
            </w:pPr>
          </w:p>
        </w:tc>
      </w:tr>
      <w:tr w:rsidR="0018644D" w14:paraId="7721AC75" w14:textId="77777777" w:rsidTr="00FF1213">
        <w:trPr>
          <w:cantSplit/>
          <w:trHeight w:val="397"/>
        </w:trPr>
        <w:tc>
          <w:tcPr>
            <w:tcW w:w="786" w:type="pct"/>
          </w:tcPr>
          <w:p w14:paraId="59B05198" w14:textId="77777777" w:rsidR="0018644D" w:rsidRPr="00580AEE" w:rsidRDefault="0018644D" w:rsidP="00FF1213">
            <w:pPr>
              <w:pStyle w:val="TableBodyText"/>
            </w:pPr>
            <w:r>
              <w:t>Valts Grintals</w:t>
            </w:r>
          </w:p>
        </w:tc>
        <w:tc>
          <w:tcPr>
            <w:tcW w:w="1238" w:type="pct"/>
          </w:tcPr>
          <w:p w14:paraId="5C370FB4" w14:textId="77777777" w:rsidR="0018644D" w:rsidRPr="00580AEE" w:rsidRDefault="0018644D" w:rsidP="00FF1213">
            <w:pPr>
              <w:pStyle w:val="TableBodyText"/>
            </w:pPr>
            <w:r>
              <w:t>Kaluza</w:t>
            </w:r>
          </w:p>
        </w:tc>
        <w:tc>
          <w:tcPr>
            <w:tcW w:w="372" w:type="pct"/>
            <w:vAlign w:val="center"/>
          </w:tcPr>
          <w:p w14:paraId="47626447" w14:textId="77777777" w:rsidR="0018644D" w:rsidRPr="00A00E9F" w:rsidRDefault="0018644D" w:rsidP="00FF1213">
            <w:pPr>
              <w:spacing w:line="240" w:lineRule="auto"/>
              <w:ind w:left="113" w:right="113"/>
              <w:jc w:val="center"/>
              <w:rPr>
                <w:rFonts w:cs="Tahoma"/>
                <w:color w:val="008576"/>
              </w:rPr>
            </w:pPr>
            <w:r w:rsidRPr="00A00E9F">
              <w:rPr>
                <w:rFonts w:cs="Tahoma"/>
                <w:color w:val="008576"/>
                <w:sz w:val="28"/>
              </w:rPr>
              <w:sym w:font="Wingdings" w:char="F0FB"/>
            </w:r>
          </w:p>
        </w:tc>
        <w:tc>
          <w:tcPr>
            <w:tcW w:w="372" w:type="pct"/>
            <w:vAlign w:val="center"/>
          </w:tcPr>
          <w:p w14:paraId="24ADC33F"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vAlign w:val="center"/>
          </w:tcPr>
          <w:p w14:paraId="39281E5B" w14:textId="77777777" w:rsidR="0018644D" w:rsidRPr="00A00E9F" w:rsidRDefault="0018644D" w:rsidP="00FF1213">
            <w:pPr>
              <w:spacing w:line="240" w:lineRule="auto"/>
              <w:ind w:left="113" w:right="113"/>
              <w:jc w:val="center"/>
              <w:rPr>
                <w:rFonts w:cs="Tahoma"/>
                <w:color w:val="008576"/>
                <w:szCs w:val="20"/>
              </w:rPr>
            </w:pPr>
            <w:r w:rsidRPr="00A00E9F">
              <w:rPr>
                <w:rFonts w:cs="Tahoma"/>
                <w:color w:val="008576"/>
                <w:sz w:val="28"/>
              </w:rPr>
              <w:sym w:font="Wingdings" w:char="F0FB"/>
            </w:r>
          </w:p>
        </w:tc>
        <w:tc>
          <w:tcPr>
            <w:tcW w:w="372" w:type="pct"/>
            <w:gridSpan w:val="2"/>
            <w:vAlign w:val="center"/>
          </w:tcPr>
          <w:p w14:paraId="53215410"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40A2BCD5"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c>
          <w:tcPr>
            <w:tcW w:w="372" w:type="pct"/>
            <w:gridSpan w:val="2"/>
            <w:vAlign w:val="center"/>
          </w:tcPr>
          <w:p w14:paraId="3E331B1C"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c>
          <w:tcPr>
            <w:tcW w:w="372" w:type="pct"/>
            <w:gridSpan w:val="2"/>
            <w:vAlign w:val="center"/>
          </w:tcPr>
          <w:p w14:paraId="49A3D1F2" w14:textId="77777777" w:rsidR="0018644D" w:rsidRPr="00A00E9F" w:rsidRDefault="0018644D" w:rsidP="00FF1213">
            <w:pPr>
              <w:spacing w:line="240" w:lineRule="auto"/>
              <w:ind w:left="113" w:right="113"/>
              <w:contextualSpacing/>
              <w:jc w:val="center"/>
              <w:rPr>
                <w:rFonts w:cs="Tahoma"/>
                <w:color w:val="008576"/>
                <w:szCs w:val="22"/>
              </w:rPr>
            </w:pPr>
            <w:r w:rsidRPr="00A00E9F">
              <w:rPr>
                <w:rFonts w:ascii="Wingdings" w:hAnsi="Wingdings" w:cs="Tahoma"/>
                <w:color w:val="008576"/>
                <w:sz w:val="24"/>
              </w:rPr>
              <w:t></w:t>
            </w:r>
          </w:p>
        </w:tc>
        <w:tc>
          <w:tcPr>
            <w:tcW w:w="372" w:type="pct"/>
            <w:gridSpan w:val="2"/>
            <w:vAlign w:val="center"/>
          </w:tcPr>
          <w:p w14:paraId="2CBA0369" w14:textId="77777777" w:rsidR="0018644D" w:rsidRPr="00A00E9F" w:rsidRDefault="0018644D" w:rsidP="00FF1213">
            <w:pPr>
              <w:spacing w:line="240" w:lineRule="auto"/>
              <w:ind w:left="113" w:right="113"/>
              <w:contextualSpacing/>
              <w:jc w:val="center"/>
              <w:rPr>
                <w:rFonts w:cs="Tahoma"/>
                <w:color w:val="008576"/>
                <w:szCs w:val="22"/>
              </w:rPr>
            </w:pPr>
          </w:p>
        </w:tc>
      </w:tr>
    </w:tbl>
    <w:p w14:paraId="61E1F21F" w14:textId="77777777" w:rsidR="0018644D" w:rsidRDefault="0018644D" w:rsidP="0018644D">
      <w:pPr>
        <w:pStyle w:val="BodyText"/>
        <w:sectPr w:rsidR="0018644D" w:rsidSect="002C5FD0">
          <w:headerReference w:type="first" r:id="rId69"/>
          <w:footerReference w:type="first" r:id="rId70"/>
          <w:pgSz w:w="11906" w:h="16838" w:code="9"/>
          <w:pgMar w:top="567" w:right="2722" w:bottom="567" w:left="1134" w:header="284" w:footer="284" w:gutter="0"/>
          <w:cols w:space="708"/>
          <w:titlePg/>
          <w:docGrid w:linePitch="360"/>
        </w:sectPr>
      </w:pPr>
    </w:p>
    <w:p w14:paraId="34128593" w14:textId="77777777" w:rsidR="00B21D11" w:rsidRDefault="00B21D11" w:rsidP="00B21D11">
      <w:pPr>
        <w:pStyle w:val="Heading8"/>
        <w:numPr>
          <w:ilvl w:val="0"/>
          <w:numId w:val="0"/>
        </w:numPr>
        <w:ind w:left="567" w:hanging="567"/>
      </w:pPr>
      <w:bookmarkStart w:id="13" w:name="_Toc48254504"/>
      <w:r>
        <w:lastRenderedPageBreak/>
        <w:t>Appendix 2: Glossary &amp; References</w:t>
      </w:r>
      <w:bookmarkEnd w:id="12"/>
      <w:bookmarkEnd w:id="13"/>
    </w:p>
    <w:p w14:paraId="459B2AF9" w14:textId="77777777" w:rsidR="00B21D11" w:rsidRDefault="00B21D11" w:rsidP="00B21D11">
      <w:pPr>
        <w:pStyle w:val="Heading4"/>
      </w:pPr>
      <w:r>
        <w:t>Acronyms</w:t>
      </w:r>
    </w:p>
    <w:p w14:paraId="6CCC72BD" w14:textId="77777777" w:rsidR="00B21D11" w:rsidRDefault="00B21D11" w:rsidP="00B21D11">
      <w:pPr>
        <w:pStyle w:val="BodyText"/>
      </w:pPr>
      <w:r>
        <w:t xml:space="preserve">Acronyms </w:t>
      </w:r>
      <w:r w:rsidRPr="005E55B3">
        <w:t>used in this document</w:t>
      </w:r>
      <w:r>
        <w:t xml:space="preserve"> are listed in the table below.</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6840"/>
      </w:tblGrid>
      <w:tr w:rsidR="00B21D11" w:rsidRPr="00F55C3C" w14:paraId="02A54326" w14:textId="77777777" w:rsidTr="002C5FD0">
        <w:trPr>
          <w:cantSplit/>
          <w:trHeight w:val="397"/>
          <w:tblHeader/>
        </w:trPr>
        <w:tc>
          <w:tcPr>
            <w:tcW w:w="8100" w:type="dxa"/>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7A5AA628" w14:textId="77777777" w:rsidR="00B21D11" w:rsidRPr="00F55C3C" w:rsidRDefault="0078651C" w:rsidP="002C5FD0">
            <w:pPr>
              <w:pStyle w:val="TableTitle"/>
              <w:keepNext/>
            </w:pPr>
            <w:r>
              <w:t>Acronyms</w:t>
            </w:r>
          </w:p>
        </w:tc>
      </w:tr>
      <w:tr w:rsidR="00B21D11" w:rsidRPr="00F55C3C" w14:paraId="5E6D0236" w14:textId="77777777" w:rsidTr="002C5FD0">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14:paraId="190DAA9A" w14:textId="77777777" w:rsidR="00B21D11" w:rsidRPr="00F55C3C" w:rsidRDefault="00B21D11" w:rsidP="002C5FD0">
            <w:pPr>
              <w:pStyle w:val="TableColumnHeading"/>
              <w:keepNext/>
            </w:pPr>
            <w:r w:rsidRPr="00F55C3C">
              <w:t>Acronym</w:t>
            </w:r>
          </w:p>
        </w:tc>
        <w:tc>
          <w:tcPr>
            <w:tcW w:w="6840" w:type="dxa"/>
            <w:tcBorders>
              <w:top w:val="single" w:sz="8" w:space="0" w:color="CCE0DA"/>
              <w:left w:val="single" w:sz="8" w:space="0" w:color="CCE0DA"/>
              <w:bottom w:val="single" w:sz="8" w:space="0" w:color="CCE0DA"/>
              <w:right w:val="single" w:sz="12" w:space="0" w:color="CCE0DA"/>
            </w:tcBorders>
            <w:hideMark/>
          </w:tcPr>
          <w:p w14:paraId="3C56865A" w14:textId="77777777" w:rsidR="00B21D11" w:rsidRPr="00F55C3C" w:rsidRDefault="00B21D11" w:rsidP="002C5FD0">
            <w:pPr>
              <w:pStyle w:val="TableColumnHeading"/>
              <w:keepNext/>
            </w:pPr>
            <w:r>
              <w:t>Definition</w:t>
            </w:r>
          </w:p>
        </w:tc>
      </w:tr>
      <w:tr w:rsidR="00B21D11" w:rsidRPr="00F55C3C" w14:paraId="1C86A3FE" w14:textId="77777777"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16FAB174" w14:textId="77777777" w:rsidR="00B21D11" w:rsidRPr="00F55C3C" w:rsidRDefault="00B21D11" w:rsidP="002C5FD0">
            <w:pPr>
              <w:pStyle w:val="TableBodyText"/>
            </w:pPr>
          </w:p>
        </w:tc>
        <w:tc>
          <w:tcPr>
            <w:tcW w:w="6840" w:type="dxa"/>
            <w:tcBorders>
              <w:top w:val="single" w:sz="8" w:space="0" w:color="CCE0DA"/>
              <w:left w:val="single" w:sz="8" w:space="0" w:color="CCE0DA"/>
              <w:bottom w:val="single" w:sz="8" w:space="0" w:color="CCE0DA"/>
              <w:right w:val="single" w:sz="12" w:space="0" w:color="CCE0DA"/>
            </w:tcBorders>
          </w:tcPr>
          <w:p w14:paraId="2A766ED5" w14:textId="77777777" w:rsidR="00B21D11" w:rsidRPr="00F55C3C" w:rsidRDefault="00B21D11" w:rsidP="002C5FD0">
            <w:pPr>
              <w:pStyle w:val="TableBodyText"/>
            </w:pPr>
          </w:p>
        </w:tc>
      </w:tr>
      <w:tr w:rsidR="00B21D11" w:rsidRPr="00F55C3C" w14:paraId="17D184EA" w14:textId="77777777"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744E0D1B" w14:textId="77777777" w:rsidR="00B21D11" w:rsidRPr="00F55C3C" w:rsidRDefault="00B21D11" w:rsidP="002C5FD0">
            <w:pPr>
              <w:pStyle w:val="TableBodyText"/>
            </w:pPr>
          </w:p>
        </w:tc>
        <w:tc>
          <w:tcPr>
            <w:tcW w:w="6840" w:type="dxa"/>
            <w:tcBorders>
              <w:top w:val="single" w:sz="8" w:space="0" w:color="CCE0DA"/>
              <w:left w:val="single" w:sz="8" w:space="0" w:color="CCE0DA"/>
              <w:bottom w:val="single" w:sz="8" w:space="0" w:color="CCE0DA"/>
              <w:right w:val="single" w:sz="12" w:space="0" w:color="CCE0DA"/>
            </w:tcBorders>
          </w:tcPr>
          <w:p w14:paraId="7159A9BC" w14:textId="77777777" w:rsidR="00B21D11" w:rsidRPr="00F55C3C" w:rsidRDefault="00B21D11" w:rsidP="002C5FD0">
            <w:pPr>
              <w:pStyle w:val="TableBodyText"/>
            </w:pPr>
          </w:p>
        </w:tc>
      </w:tr>
      <w:tr w:rsidR="00B21D11" w:rsidRPr="00F55C3C" w14:paraId="37A2DAED" w14:textId="77777777" w:rsidTr="002C5FD0">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14:paraId="5BE4C2F9" w14:textId="77777777" w:rsidR="00B21D11" w:rsidRPr="00F55C3C" w:rsidRDefault="00B21D11" w:rsidP="002C5FD0">
            <w:pPr>
              <w:pStyle w:val="TableBodyText"/>
            </w:pPr>
          </w:p>
        </w:tc>
        <w:tc>
          <w:tcPr>
            <w:tcW w:w="6840" w:type="dxa"/>
            <w:tcBorders>
              <w:top w:val="single" w:sz="8" w:space="0" w:color="CCE0DA"/>
              <w:left w:val="single" w:sz="8" w:space="0" w:color="CCE0DA"/>
              <w:bottom w:val="single" w:sz="12" w:space="0" w:color="CCE0DA"/>
              <w:right w:val="single" w:sz="12" w:space="0" w:color="CCE0DA"/>
            </w:tcBorders>
          </w:tcPr>
          <w:p w14:paraId="7218AC9C" w14:textId="77777777" w:rsidR="00B21D11" w:rsidRPr="00F55C3C" w:rsidRDefault="00B21D11" w:rsidP="002C5FD0">
            <w:pPr>
              <w:pStyle w:val="TableBodyText"/>
            </w:pPr>
          </w:p>
        </w:tc>
      </w:tr>
    </w:tbl>
    <w:p w14:paraId="7DB5927B" w14:textId="77777777" w:rsidR="00B21D11" w:rsidRDefault="00B21D11" w:rsidP="00B21D11">
      <w:pPr>
        <w:pStyle w:val="BodyText"/>
      </w:pPr>
    </w:p>
    <w:p w14:paraId="39C17777" w14:textId="77777777" w:rsidR="00B21D11" w:rsidRDefault="00B21D11" w:rsidP="00B21D11">
      <w:pPr>
        <w:pStyle w:val="Heading4"/>
      </w:pPr>
      <w:r>
        <w:t>External links</w:t>
      </w:r>
    </w:p>
    <w:p w14:paraId="4E10D098" w14:textId="77777777" w:rsidR="00B21D11" w:rsidRDefault="00B21D11" w:rsidP="00B21D11">
      <w:pPr>
        <w:pStyle w:val="BodyText"/>
      </w:pPr>
      <w:r>
        <w:t>A summary of all hyperlinks used in this document are listed in the table below.</w:t>
      </w:r>
    </w:p>
    <w:p w14:paraId="761F322E" w14:textId="77777777" w:rsidR="00B21D11" w:rsidRPr="00C10F3D" w:rsidRDefault="00B21D11" w:rsidP="00B21D11">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3060"/>
        <w:gridCol w:w="3780"/>
      </w:tblGrid>
      <w:tr w:rsidR="00B21D11" w:rsidRPr="00F55C3C" w14:paraId="76DB5915" w14:textId="77777777" w:rsidTr="002C5FD0">
        <w:trPr>
          <w:cantSplit/>
          <w:trHeight w:val="397"/>
          <w:tblHeader/>
        </w:trPr>
        <w:tc>
          <w:tcPr>
            <w:tcW w:w="8100" w:type="dxa"/>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25D4FC2F" w14:textId="77777777" w:rsidR="00B21D11" w:rsidRPr="00F55C3C" w:rsidRDefault="00B21D11" w:rsidP="002C5FD0">
            <w:pPr>
              <w:pStyle w:val="TableTitle"/>
              <w:keepNext/>
            </w:pPr>
            <w:r>
              <w:t>External Links</w:t>
            </w:r>
          </w:p>
        </w:tc>
      </w:tr>
      <w:tr w:rsidR="00B21D11" w:rsidRPr="00F55C3C" w14:paraId="3A5E1C8C" w14:textId="77777777" w:rsidTr="002C5FD0">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14:paraId="57F57BCE" w14:textId="77777777" w:rsidR="00B21D11" w:rsidRPr="00F55C3C" w:rsidRDefault="00B21D11" w:rsidP="002C5FD0">
            <w:pPr>
              <w:pStyle w:val="TableColumnHeading"/>
              <w:keepNext/>
            </w:pPr>
            <w:r>
              <w:t>Page(s)</w:t>
            </w:r>
          </w:p>
        </w:tc>
        <w:tc>
          <w:tcPr>
            <w:tcW w:w="3060" w:type="dxa"/>
            <w:tcBorders>
              <w:top w:val="single" w:sz="8" w:space="0" w:color="CCE0DA"/>
              <w:left w:val="single" w:sz="8" w:space="0" w:color="CCE0DA"/>
              <w:bottom w:val="single" w:sz="8" w:space="0" w:color="CCE0DA"/>
              <w:right w:val="single" w:sz="4" w:space="0" w:color="CCE0DA"/>
            </w:tcBorders>
            <w:hideMark/>
          </w:tcPr>
          <w:p w14:paraId="7F9B6D5E" w14:textId="77777777" w:rsidR="00B21D11" w:rsidRPr="00F55C3C" w:rsidRDefault="00B21D11" w:rsidP="002C5FD0">
            <w:pPr>
              <w:pStyle w:val="TableColumnHeading"/>
              <w:keepNext/>
            </w:pPr>
            <w:r>
              <w:t>Description</w:t>
            </w:r>
          </w:p>
        </w:tc>
        <w:tc>
          <w:tcPr>
            <w:tcW w:w="3780" w:type="dxa"/>
            <w:tcBorders>
              <w:top w:val="single" w:sz="8" w:space="0" w:color="CCE0DA"/>
              <w:left w:val="single" w:sz="4" w:space="0" w:color="CCE0DA"/>
              <w:bottom w:val="single" w:sz="8" w:space="0" w:color="CCE0DA"/>
              <w:right w:val="single" w:sz="12" w:space="0" w:color="CCE0DA"/>
            </w:tcBorders>
          </w:tcPr>
          <w:p w14:paraId="08BF9FB2" w14:textId="77777777" w:rsidR="00B21D11" w:rsidRPr="00F55C3C" w:rsidRDefault="00B21D11" w:rsidP="002C5FD0">
            <w:pPr>
              <w:pStyle w:val="TableColumnHeading"/>
              <w:keepNext/>
            </w:pPr>
            <w:r>
              <w:t>URL</w:t>
            </w:r>
          </w:p>
        </w:tc>
      </w:tr>
      <w:tr w:rsidR="00B21D11" w:rsidRPr="00F55C3C" w14:paraId="3688729E" w14:textId="77777777"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4779F921" w14:textId="77777777" w:rsidR="00B21D11" w:rsidRPr="00F55C3C" w:rsidRDefault="00B21D11" w:rsidP="002C5FD0">
            <w:pPr>
              <w:pStyle w:val="TableBodyText"/>
              <w:jc w:val="right"/>
            </w:pPr>
          </w:p>
        </w:tc>
        <w:tc>
          <w:tcPr>
            <w:tcW w:w="3060" w:type="dxa"/>
            <w:tcBorders>
              <w:left w:val="single" w:sz="8" w:space="0" w:color="CCE0DA"/>
              <w:bottom w:val="single" w:sz="8" w:space="0" w:color="CCE0DA"/>
              <w:right w:val="single" w:sz="4" w:space="0" w:color="CCE0DA"/>
            </w:tcBorders>
          </w:tcPr>
          <w:p w14:paraId="2D5751C3" w14:textId="77777777" w:rsidR="00B21D11" w:rsidRPr="00F55C3C" w:rsidRDefault="00B21D11" w:rsidP="002C5FD0">
            <w:pPr>
              <w:pStyle w:val="TableBodyText"/>
            </w:pPr>
          </w:p>
        </w:tc>
        <w:tc>
          <w:tcPr>
            <w:tcW w:w="3780" w:type="dxa"/>
            <w:tcBorders>
              <w:left w:val="single" w:sz="4" w:space="0" w:color="CCE0DA"/>
              <w:bottom w:val="single" w:sz="8" w:space="0" w:color="CCE0DA"/>
              <w:right w:val="single" w:sz="12" w:space="0" w:color="CCE0DA"/>
            </w:tcBorders>
          </w:tcPr>
          <w:p w14:paraId="09E87977" w14:textId="77777777" w:rsidR="00B21D11" w:rsidRPr="00F55C3C" w:rsidRDefault="00B21D11" w:rsidP="002C5FD0">
            <w:pPr>
              <w:pStyle w:val="TableBodyText"/>
            </w:pPr>
          </w:p>
        </w:tc>
      </w:tr>
      <w:tr w:rsidR="00B21D11" w:rsidRPr="00F55C3C" w14:paraId="447A3FDB" w14:textId="77777777"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2BA1ED91" w14:textId="77777777" w:rsidR="00B21D11" w:rsidRPr="00F55C3C" w:rsidRDefault="00B21D11" w:rsidP="002C5FD0">
            <w:pPr>
              <w:pStyle w:val="TableBodyText"/>
              <w:jc w:val="right"/>
            </w:pPr>
          </w:p>
        </w:tc>
        <w:tc>
          <w:tcPr>
            <w:tcW w:w="3060" w:type="dxa"/>
            <w:tcBorders>
              <w:left w:val="single" w:sz="8" w:space="0" w:color="CCE0DA"/>
              <w:bottom w:val="single" w:sz="8" w:space="0" w:color="CCE0DA"/>
              <w:right w:val="single" w:sz="4" w:space="0" w:color="CCE0DA"/>
            </w:tcBorders>
          </w:tcPr>
          <w:p w14:paraId="7E23A92A" w14:textId="77777777" w:rsidR="00B21D11" w:rsidRPr="00F55C3C" w:rsidRDefault="00B21D11" w:rsidP="002C5FD0">
            <w:pPr>
              <w:pStyle w:val="TableBodyText"/>
            </w:pPr>
          </w:p>
        </w:tc>
        <w:tc>
          <w:tcPr>
            <w:tcW w:w="3780" w:type="dxa"/>
            <w:tcBorders>
              <w:left w:val="single" w:sz="4" w:space="0" w:color="CCE0DA"/>
              <w:bottom w:val="single" w:sz="8" w:space="0" w:color="CCE0DA"/>
              <w:right w:val="single" w:sz="12" w:space="0" w:color="CCE0DA"/>
            </w:tcBorders>
          </w:tcPr>
          <w:p w14:paraId="391DBA20" w14:textId="77777777" w:rsidR="00B21D11" w:rsidRPr="00F55C3C" w:rsidRDefault="00B21D11" w:rsidP="002C5FD0">
            <w:pPr>
              <w:pStyle w:val="TableBodyText"/>
            </w:pPr>
          </w:p>
        </w:tc>
      </w:tr>
      <w:tr w:rsidR="00B21D11" w:rsidRPr="00F55C3C" w14:paraId="6D2AB12D" w14:textId="77777777" w:rsidTr="002C5FD0">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14:paraId="20F0936C" w14:textId="77777777" w:rsidR="00B21D11" w:rsidRPr="00F55C3C" w:rsidRDefault="00B21D11" w:rsidP="002C5FD0">
            <w:pPr>
              <w:pStyle w:val="TableBodyText"/>
              <w:jc w:val="right"/>
            </w:pPr>
          </w:p>
        </w:tc>
        <w:tc>
          <w:tcPr>
            <w:tcW w:w="3060" w:type="dxa"/>
            <w:tcBorders>
              <w:left w:val="single" w:sz="8" w:space="0" w:color="CCE0DA"/>
              <w:bottom w:val="single" w:sz="12" w:space="0" w:color="CCE0DA"/>
              <w:right w:val="single" w:sz="4" w:space="0" w:color="CCE0DA"/>
            </w:tcBorders>
          </w:tcPr>
          <w:p w14:paraId="48544810" w14:textId="77777777" w:rsidR="00B21D11" w:rsidRPr="00F55C3C" w:rsidRDefault="00B21D11" w:rsidP="002C5FD0">
            <w:pPr>
              <w:pStyle w:val="TableBodyText"/>
            </w:pPr>
          </w:p>
        </w:tc>
        <w:tc>
          <w:tcPr>
            <w:tcW w:w="3780" w:type="dxa"/>
            <w:tcBorders>
              <w:left w:val="single" w:sz="4" w:space="0" w:color="CCE0DA"/>
              <w:bottom w:val="single" w:sz="12" w:space="0" w:color="CCE0DA"/>
              <w:right w:val="single" w:sz="12" w:space="0" w:color="CCE0DA"/>
            </w:tcBorders>
          </w:tcPr>
          <w:p w14:paraId="645D5FA2" w14:textId="77777777" w:rsidR="00B21D11" w:rsidRPr="00F55C3C" w:rsidRDefault="00B21D11" w:rsidP="002C5FD0">
            <w:pPr>
              <w:pStyle w:val="TableBodyText"/>
            </w:pPr>
          </w:p>
        </w:tc>
      </w:tr>
    </w:tbl>
    <w:p w14:paraId="19DBF7B2" w14:textId="77777777" w:rsidR="00DB7F3B" w:rsidRDefault="00DB7F3B" w:rsidP="009E7663">
      <w:pPr>
        <w:pStyle w:val="BodyText"/>
      </w:pPr>
    </w:p>
    <w:sectPr w:rsidR="00DB7F3B" w:rsidSect="002C5FD0">
      <w:headerReference w:type="first" r:id="rId71"/>
      <w:footerReference w:type="first" r:id="rId72"/>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3DB71" w14:textId="77777777" w:rsidR="00225C6E" w:rsidRDefault="00225C6E">
      <w:r>
        <w:separator/>
      </w:r>
    </w:p>
  </w:endnote>
  <w:endnote w:type="continuationSeparator" w:id="0">
    <w:p w14:paraId="353D5627" w14:textId="77777777" w:rsidR="00225C6E" w:rsidRDefault="0022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CD2FF" w14:textId="77777777" w:rsidR="00225C6E" w:rsidRPr="00843EA5" w:rsidRDefault="00225C6E" w:rsidP="00843EA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0EE6BBC2" wp14:editId="44BDC776">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ED7FF24" w14:textId="77777777">
                            <w:trPr>
                              <w:trHeight w:val="340"/>
                            </w:trPr>
                            <w:tc>
                              <w:tcPr>
                                <w:tcW w:w="2113" w:type="dxa"/>
                                <w:vAlign w:val="center"/>
                              </w:tcPr>
                              <w:p w14:paraId="421A87C9" w14:textId="0C968216" w:rsidR="00225C6E" w:rsidRDefault="00225C6E" w:rsidP="006C2760">
                                <w:pPr>
                                  <w:pStyle w:val="Footer"/>
                                </w:pPr>
                                <w:fldSimple w:instr=" DOCPROPERTY  &quot;Panel number&quot;  \* MERGEFORMAT ">
                                  <w:r w:rsidR="00B33F54">
                                    <w:t xml:space="preserve"> </w:t>
                                  </w:r>
                                </w:fldSimple>
                              </w:p>
                            </w:tc>
                          </w:tr>
                          <w:tr w:rsidR="00225C6E" w14:paraId="11F57220" w14:textId="77777777">
                            <w:trPr>
                              <w:trHeight w:val="748"/>
                            </w:trPr>
                            <w:tc>
                              <w:tcPr>
                                <w:tcW w:w="2113" w:type="dxa"/>
                              </w:tcPr>
                              <w:p w14:paraId="0F63C8BF" w14:textId="4BFD38A3" w:rsidR="00225C6E" w:rsidRDefault="00225C6E" w:rsidP="00596C73">
                                <w:pPr>
                                  <w:pStyle w:val="Footer"/>
                                  <w:spacing w:before="40"/>
                                </w:pPr>
                                <w:fldSimple w:instr=" DOCPROPERTY  Subject  \* MERGEFORMAT ">
                                  <w:r w:rsidR="00B33F54">
                                    <w:t>P375</w:t>
                                  </w:r>
                                </w:fldSimple>
                              </w:p>
                              <w:p w14:paraId="0218F180" w14:textId="6796E7DD" w:rsidR="00225C6E" w:rsidRDefault="00225C6E" w:rsidP="00596C73">
                                <w:pPr>
                                  <w:pStyle w:val="Footer"/>
                                  <w:spacing w:before="40"/>
                                </w:pPr>
                                <w:fldSimple w:instr=" DOCPROPERTY  Title  \* MERGEFORMAT ">
                                  <w:r w:rsidR="00B33F54">
                                    <w:t>Assessment Procedure Consultation</w:t>
                                  </w:r>
                                </w:fldSimple>
                              </w:p>
                            </w:tc>
                          </w:tr>
                          <w:tr w:rsidR="00225C6E" w14:paraId="688AB792" w14:textId="77777777">
                            <w:trPr>
                              <w:trHeight w:val="340"/>
                            </w:trPr>
                            <w:tc>
                              <w:tcPr>
                                <w:tcW w:w="2113" w:type="dxa"/>
                                <w:vAlign w:val="center"/>
                              </w:tcPr>
                              <w:p w14:paraId="1027F911" w14:textId="678F1248" w:rsidR="00225C6E" w:rsidRPr="006C2760" w:rsidRDefault="00225C6E" w:rsidP="006C2760">
                                <w:pPr>
                                  <w:pStyle w:val="Footer"/>
                                </w:pPr>
                                <w:fldSimple w:instr=" DOCPROPERTY  Date  \* MERGEFORMAT ">
                                  <w:r w:rsidR="00B33F54">
                                    <w:t>24 August 2020</w:t>
                                  </w:r>
                                </w:fldSimple>
                                <w:r>
                                  <w:t xml:space="preserve"> </w:t>
                                </w:r>
                              </w:p>
                            </w:tc>
                          </w:tr>
                          <w:tr w:rsidR="00225C6E" w14:paraId="2A6ED0BC" w14:textId="77777777">
                            <w:trPr>
                              <w:trHeight w:val="340"/>
                            </w:trPr>
                            <w:tc>
                              <w:tcPr>
                                <w:tcW w:w="2113" w:type="dxa"/>
                                <w:vAlign w:val="center"/>
                              </w:tcPr>
                              <w:p w14:paraId="2CB1574C" w14:textId="56D6108D"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5B21CB6D" w14:textId="77777777">
                            <w:trPr>
                              <w:trHeight w:val="340"/>
                            </w:trPr>
                            <w:tc>
                              <w:tcPr>
                                <w:tcW w:w="2113" w:type="dxa"/>
                                <w:vAlign w:val="center"/>
                              </w:tcPr>
                              <w:p w14:paraId="784A72C4" w14:textId="07338EE0"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3186252" w14:textId="77777777">
                            <w:trPr>
                              <w:trHeight w:val="340"/>
                            </w:trPr>
                            <w:tc>
                              <w:tcPr>
                                <w:tcW w:w="2113" w:type="dxa"/>
                                <w:vAlign w:val="center"/>
                              </w:tcPr>
                              <w:p w14:paraId="3A86091D" w14:textId="668E8427"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980B3E4" w14:textId="77777777" w:rsidR="00225C6E" w:rsidRPr="006C2760" w:rsidRDefault="00225C6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6BBC2" id="_x0000_t202" coordsize="21600,21600" o:spt="202" path="m,l,21600r21600,l21600,xe">
              <v:stroke joinstyle="miter"/>
              <v:path gradientshapeok="t" o:connecttype="rect"/>
            </v:shapetype>
            <v:shape id="Text Box 82" o:spid="_x0000_s1028"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QA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xiLQA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ED7FF24" w14:textId="77777777">
                      <w:trPr>
                        <w:trHeight w:val="340"/>
                      </w:trPr>
                      <w:tc>
                        <w:tcPr>
                          <w:tcW w:w="2113" w:type="dxa"/>
                          <w:vAlign w:val="center"/>
                        </w:tcPr>
                        <w:p w14:paraId="421A87C9" w14:textId="0C968216" w:rsidR="00225C6E" w:rsidRDefault="00225C6E" w:rsidP="006C2760">
                          <w:pPr>
                            <w:pStyle w:val="Footer"/>
                          </w:pPr>
                          <w:fldSimple w:instr=" DOCPROPERTY  &quot;Panel number&quot;  \* MERGEFORMAT ">
                            <w:r w:rsidR="00B33F54">
                              <w:t xml:space="preserve"> </w:t>
                            </w:r>
                          </w:fldSimple>
                        </w:p>
                      </w:tc>
                    </w:tr>
                    <w:tr w:rsidR="00225C6E" w14:paraId="11F57220" w14:textId="77777777">
                      <w:trPr>
                        <w:trHeight w:val="748"/>
                      </w:trPr>
                      <w:tc>
                        <w:tcPr>
                          <w:tcW w:w="2113" w:type="dxa"/>
                        </w:tcPr>
                        <w:p w14:paraId="0F63C8BF" w14:textId="4BFD38A3" w:rsidR="00225C6E" w:rsidRDefault="00225C6E" w:rsidP="00596C73">
                          <w:pPr>
                            <w:pStyle w:val="Footer"/>
                            <w:spacing w:before="40"/>
                          </w:pPr>
                          <w:fldSimple w:instr=" DOCPROPERTY  Subject  \* MERGEFORMAT ">
                            <w:r w:rsidR="00B33F54">
                              <w:t>P375</w:t>
                            </w:r>
                          </w:fldSimple>
                        </w:p>
                        <w:p w14:paraId="0218F180" w14:textId="6796E7DD" w:rsidR="00225C6E" w:rsidRDefault="00225C6E" w:rsidP="00596C73">
                          <w:pPr>
                            <w:pStyle w:val="Footer"/>
                            <w:spacing w:before="40"/>
                          </w:pPr>
                          <w:fldSimple w:instr=" DOCPROPERTY  Title  \* MERGEFORMAT ">
                            <w:r w:rsidR="00B33F54">
                              <w:t>Assessment Procedure Consultation</w:t>
                            </w:r>
                          </w:fldSimple>
                        </w:p>
                      </w:tc>
                    </w:tr>
                    <w:tr w:rsidR="00225C6E" w14:paraId="688AB792" w14:textId="77777777">
                      <w:trPr>
                        <w:trHeight w:val="340"/>
                      </w:trPr>
                      <w:tc>
                        <w:tcPr>
                          <w:tcW w:w="2113" w:type="dxa"/>
                          <w:vAlign w:val="center"/>
                        </w:tcPr>
                        <w:p w14:paraId="1027F911" w14:textId="678F1248" w:rsidR="00225C6E" w:rsidRPr="006C2760" w:rsidRDefault="00225C6E" w:rsidP="006C2760">
                          <w:pPr>
                            <w:pStyle w:val="Footer"/>
                          </w:pPr>
                          <w:fldSimple w:instr=" DOCPROPERTY  Date  \* MERGEFORMAT ">
                            <w:r w:rsidR="00B33F54">
                              <w:t>24 August 2020</w:t>
                            </w:r>
                          </w:fldSimple>
                          <w:r>
                            <w:t xml:space="preserve"> </w:t>
                          </w:r>
                        </w:p>
                      </w:tc>
                    </w:tr>
                    <w:tr w:rsidR="00225C6E" w14:paraId="2A6ED0BC" w14:textId="77777777">
                      <w:trPr>
                        <w:trHeight w:val="340"/>
                      </w:trPr>
                      <w:tc>
                        <w:tcPr>
                          <w:tcW w:w="2113" w:type="dxa"/>
                          <w:vAlign w:val="center"/>
                        </w:tcPr>
                        <w:p w14:paraId="2CB1574C" w14:textId="56D6108D"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5B21CB6D" w14:textId="77777777">
                      <w:trPr>
                        <w:trHeight w:val="340"/>
                      </w:trPr>
                      <w:tc>
                        <w:tcPr>
                          <w:tcW w:w="2113" w:type="dxa"/>
                          <w:vAlign w:val="center"/>
                        </w:tcPr>
                        <w:p w14:paraId="784A72C4" w14:textId="07338EE0"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3186252" w14:textId="77777777">
                      <w:trPr>
                        <w:trHeight w:val="340"/>
                      </w:trPr>
                      <w:tc>
                        <w:tcPr>
                          <w:tcW w:w="2113" w:type="dxa"/>
                          <w:vAlign w:val="center"/>
                        </w:tcPr>
                        <w:p w14:paraId="3A86091D" w14:textId="668E8427"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980B3E4" w14:textId="77777777" w:rsidR="00225C6E" w:rsidRPr="006C2760" w:rsidRDefault="00225C6E" w:rsidP="00606526">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6488B" w14:textId="77777777" w:rsidR="00225C6E" w:rsidRDefault="00225C6E"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24EF7BAF" wp14:editId="1268A412">
              <wp:simplePos x="0" y="0"/>
              <wp:positionH relativeFrom="page">
                <wp:posOffset>6012815</wp:posOffset>
              </wp:positionH>
              <wp:positionV relativeFrom="page">
                <wp:posOffset>8749030</wp:posOffset>
              </wp:positionV>
              <wp:extent cx="1332230" cy="1677035"/>
              <wp:effectExtent l="2540" t="0" r="0" b="3810"/>
              <wp:wrapNone/>
              <wp:docPr id="107"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538A94D9" w14:textId="77777777">
                            <w:trPr>
                              <w:trHeight w:val="340"/>
                            </w:trPr>
                            <w:tc>
                              <w:tcPr>
                                <w:tcW w:w="2113" w:type="dxa"/>
                                <w:vAlign w:val="center"/>
                              </w:tcPr>
                              <w:p w14:paraId="22C3FB40" w14:textId="43990115" w:rsidR="00225C6E" w:rsidRDefault="00225C6E" w:rsidP="006C2760">
                                <w:pPr>
                                  <w:pStyle w:val="Footer"/>
                                </w:pPr>
                                <w:fldSimple w:instr=" DOCPROPERTY  &quot;Panel number&quot;  \* MERGEFORMAT ">
                                  <w:r w:rsidR="00B33F54">
                                    <w:t xml:space="preserve"> </w:t>
                                  </w:r>
                                </w:fldSimple>
                              </w:p>
                            </w:tc>
                          </w:tr>
                          <w:tr w:rsidR="00225C6E" w14:paraId="5D3255A2" w14:textId="77777777">
                            <w:trPr>
                              <w:trHeight w:val="748"/>
                            </w:trPr>
                            <w:tc>
                              <w:tcPr>
                                <w:tcW w:w="2113" w:type="dxa"/>
                              </w:tcPr>
                              <w:p w14:paraId="067D376E" w14:textId="1728BEF5" w:rsidR="00225C6E" w:rsidRDefault="00225C6E" w:rsidP="002D36BC">
                                <w:pPr>
                                  <w:pStyle w:val="Footer"/>
                                  <w:spacing w:before="40"/>
                                </w:pPr>
                                <w:fldSimple w:instr=" DOCPROPERTY  Subject  \* MERGEFORMAT ">
                                  <w:r w:rsidR="00B33F54">
                                    <w:t>P375</w:t>
                                  </w:r>
                                </w:fldSimple>
                              </w:p>
                              <w:p w14:paraId="0CC42E56" w14:textId="5B2E0105" w:rsidR="00225C6E" w:rsidRDefault="00225C6E" w:rsidP="002D36BC">
                                <w:pPr>
                                  <w:pStyle w:val="Footer"/>
                                  <w:spacing w:before="40"/>
                                </w:pPr>
                                <w:fldSimple w:instr=" DOCPROPERTY  Title  \* MERGEFORMAT ">
                                  <w:r w:rsidR="00B33F54">
                                    <w:t>Assessment Procedure Consultation</w:t>
                                  </w:r>
                                </w:fldSimple>
                              </w:p>
                            </w:tc>
                          </w:tr>
                          <w:tr w:rsidR="00225C6E" w14:paraId="3CF9DA55" w14:textId="77777777">
                            <w:trPr>
                              <w:trHeight w:val="340"/>
                            </w:trPr>
                            <w:tc>
                              <w:tcPr>
                                <w:tcW w:w="2113" w:type="dxa"/>
                                <w:vAlign w:val="center"/>
                              </w:tcPr>
                              <w:p w14:paraId="6F0C1120" w14:textId="44853037" w:rsidR="00225C6E" w:rsidRPr="006C2760" w:rsidRDefault="00225C6E" w:rsidP="006C2760">
                                <w:pPr>
                                  <w:pStyle w:val="Footer"/>
                                </w:pPr>
                                <w:fldSimple w:instr=" DOCPROPERTY  Date  \* MERGEFORMAT ">
                                  <w:r w:rsidR="00B33F54">
                                    <w:t>24 August 2020</w:t>
                                  </w:r>
                                </w:fldSimple>
                              </w:p>
                            </w:tc>
                          </w:tr>
                          <w:tr w:rsidR="00225C6E" w14:paraId="3B0715D4" w14:textId="77777777">
                            <w:trPr>
                              <w:trHeight w:val="340"/>
                            </w:trPr>
                            <w:tc>
                              <w:tcPr>
                                <w:tcW w:w="2113" w:type="dxa"/>
                                <w:vAlign w:val="center"/>
                              </w:tcPr>
                              <w:p w14:paraId="5839C352" w14:textId="047612A3"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564F5898" w14:textId="77777777">
                            <w:trPr>
                              <w:trHeight w:val="340"/>
                            </w:trPr>
                            <w:tc>
                              <w:tcPr>
                                <w:tcW w:w="2113" w:type="dxa"/>
                                <w:vAlign w:val="center"/>
                              </w:tcPr>
                              <w:p w14:paraId="19DD3538" w14:textId="0890993F"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42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28F1616" w14:textId="77777777">
                            <w:trPr>
                              <w:trHeight w:val="340"/>
                            </w:trPr>
                            <w:tc>
                              <w:tcPr>
                                <w:tcW w:w="2113" w:type="dxa"/>
                                <w:vAlign w:val="center"/>
                              </w:tcPr>
                              <w:p w14:paraId="3D06A259" w14:textId="1FBAB6C6"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064F1719" w14:textId="77777777" w:rsidR="00225C6E" w:rsidRPr="006C2760" w:rsidRDefault="00225C6E"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F7BAF" id="_x0000_t202" coordsize="21600,21600" o:spt="202" path="m,l,21600r21600,l21600,xe">
              <v:stroke joinstyle="miter"/>
              <v:path gradientshapeok="t" o:connecttype="rect"/>
            </v:shapetype>
            <v:shape id="_x0000_s1045"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j3sgIAALY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4nUI97ICAAC2&#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538A94D9" w14:textId="77777777">
                      <w:trPr>
                        <w:trHeight w:val="340"/>
                      </w:trPr>
                      <w:tc>
                        <w:tcPr>
                          <w:tcW w:w="2113" w:type="dxa"/>
                          <w:vAlign w:val="center"/>
                        </w:tcPr>
                        <w:p w14:paraId="22C3FB40" w14:textId="43990115" w:rsidR="00225C6E" w:rsidRDefault="00225C6E" w:rsidP="006C2760">
                          <w:pPr>
                            <w:pStyle w:val="Footer"/>
                          </w:pPr>
                          <w:fldSimple w:instr=" DOCPROPERTY  &quot;Panel number&quot;  \* MERGEFORMAT ">
                            <w:r w:rsidR="00B33F54">
                              <w:t xml:space="preserve"> </w:t>
                            </w:r>
                          </w:fldSimple>
                        </w:p>
                      </w:tc>
                    </w:tr>
                    <w:tr w:rsidR="00225C6E" w14:paraId="5D3255A2" w14:textId="77777777">
                      <w:trPr>
                        <w:trHeight w:val="748"/>
                      </w:trPr>
                      <w:tc>
                        <w:tcPr>
                          <w:tcW w:w="2113" w:type="dxa"/>
                        </w:tcPr>
                        <w:p w14:paraId="067D376E" w14:textId="1728BEF5" w:rsidR="00225C6E" w:rsidRDefault="00225C6E" w:rsidP="002D36BC">
                          <w:pPr>
                            <w:pStyle w:val="Footer"/>
                            <w:spacing w:before="40"/>
                          </w:pPr>
                          <w:fldSimple w:instr=" DOCPROPERTY  Subject  \* MERGEFORMAT ">
                            <w:r w:rsidR="00B33F54">
                              <w:t>P375</w:t>
                            </w:r>
                          </w:fldSimple>
                        </w:p>
                        <w:p w14:paraId="0CC42E56" w14:textId="5B2E0105" w:rsidR="00225C6E" w:rsidRDefault="00225C6E" w:rsidP="002D36BC">
                          <w:pPr>
                            <w:pStyle w:val="Footer"/>
                            <w:spacing w:before="40"/>
                          </w:pPr>
                          <w:fldSimple w:instr=" DOCPROPERTY  Title  \* MERGEFORMAT ">
                            <w:r w:rsidR="00B33F54">
                              <w:t>Assessment Procedure Consultation</w:t>
                            </w:r>
                          </w:fldSimple>
                        </w:p>
                      </w:tc>
                    </w:tr>
                    <w:tr w:rsidR="00225C6E" w14:paraId="3CF9DA55" w14:textId="77777777">
                      <w:trPr>
                        <w:trHeight w:val="340"/>
                      </w:trPr>
                      <w:tc>
                        <w:tcPr>
                          <w:tcW w:w="2113" w:type="dxa"/>
                          <w:vAlign w:val="center"/>
                        </w:tcPr>
                        <w:p w14:paraId="6F0C1120" w14:textId="44853037" w:rsidR="00225C6E" w:rsidRPr="006C2760" w:rsidRDefault="00225C6E" w:rsidP="006C2760">
                          <w:pPr>
                            <w:pStyle w:val="Footer"/>
                          </w:pPr>
                          <w:fldSimple w:instr=" DOCPROPERTY  Date  \* MERGEFORMAT ">
                            <w:r w:rsidR="00B33F54">
                              <w:t>24 August 2020</w:t>
                            </w:r>
                          </w:fldSimple>
                        </w:p>
                      </w:tc>
                    </w:tr>
                    <w:tr w:rsidR="00225C6E" w14:paraId="3B0715D4" w14:textId="77777777">
                      <w:trPr>
                        <w:trHeight w:val="340"/>
                      </w:trPr>
                      <w:tc>
                        <w:tcPr>
                          <w:tcW w:w="2113" w:type="dxa"/>
                          <w:vAlign w:val="center"/>
                        </w:tcPr>
                        <w:p w14:paraId="5839C352" w14:textId="047612A3"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564F5898" w14:textId="77777777">
                      <w:trPr>
                        <w:trHeight w:val="340"/>
                      </w:trPr>
                      <w:tc>
                        <w:tcPr>
                          <w:tcW w:w="2113" w:type="dxa"/>
                          <w:vAlign w:val="center"/>
                        </w:tcPr>
                        <w:p w14:paraId="19DD3538" w14:textId="0890993F"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42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28F1616" w14:textId="77777777">
                      <w:trPr>
                        <w:trHeight w:val="340"/>
                      </w:trPr>
                      <w:tc>
                        <w:tcPr>
                          <w:tcW w:w="2113" w:type="dxa"/>
                          <w:vAlign w:val="center"/>
                        </w:tcPr>
                        <w:p w14:paraId="3D06A259" w14:textId="1FBAB6C6"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064F1719" w14:textId="77777777" w:rsidR="00225C6E" w:rsidRPr="006C2760" w:rsidRDefault="00225C6E" w:rsidP="002D36BC">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C4D22" w14:textId="77777777" w:rsidR="00225C6E" w:rsidRDefault="00225C6E">
    <w:pPr>
      <w:pStyle w:val="Footer"/>
    </w:pPr>
    <w:r>
      <w:rPr>
        <w:noProof/>
      </w:rPr>
      <mc:AlternateContent>
        <mc:Choice Requires="wps">
          <w:drawing>
            <wp:anchor distT="0" distB="0" distL="114300" distR="114300" simplePos="0" relativeHeight="251656192" behindDoc="0" locked="1" layoutInCell="1" allowOverlap="1" wp14:anchorId="027A094E" wp14:editId="1EC393D6">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5531C7A6" w14:textId="77777777">
                            <w:trPr>
                              <w:trHeight w:val="340"/>
                            </w:trPr>
                            <w:tc>
                              <w:tcPr>
                                <w:tcW w:w="2113" w:type="dxa"/>
                                <w:vAlign w:val="center"/>
                              </w:tcPr>
                              <w:p w14:paraId="781B950B" w14:textId="71F0A899" w:rsidR="00225C6E" w:rsidRDefault="00225C6E" w:rsidP="006C2760">
                                <w:pPr>
                                  <w:pStyle w:val="Footer"/>
                                </w:pPr>
                                <w:fldSimple w:instr=" DOCPROPERTY  &quot;Panel number&quot;  \* MERGEFORMAT ">
                                  <w:r w:rsidR="00B33F54">
                                    <w:t xml:space="preserve"> </w:t>
                                  </w:r>
                                </w:fldSimple>
                              </w:p>
                            </w:tc>
                          </w:tr>
                          <w:tr w:rsidR="00225C6E" w14:paraId="78DF42B3" w14:textId="77777777">
                            <w:trPr>
                              <w:trHeight w:val="748"/>
                            </w:trPr>
                            <w:tc>
                              <w:tcPr>
                                <w:tcW w:w="2113" w:type="dxa"/>
                              </w:tcPr>
                              <w:p w14:paraId="71C5007F" w14:textId="46FA4AD6" w:rsidR="00225C6E" w:rsidRDefault="00225C6E" w:rsidP="00596C73">
                                <w:pPr>
                                  <w:pStyle w:val="Footer"/>
                                  <w:spacing w:before="40"/>
                                </w:pPr>
                                <w:fldSimple w:instr=" DOCPROPERTY  Subject  \* MERGEFORMAT ">
                                  <w:r w:rsidR="00B33F54">
                                    <w:t>P375</w:t>
                                  </w:r>
                                </w:fldSimple>
                              </w:p>
                              <w:p w14:paraId="2DB0F622" w14:textId="602EAB45" w:rsidR="00225C6E" w:rsidRDefault="00225C6E" w:rsidP="00596C73">
                                <w:pPr>
                                  <w:pStyle w:val="Footer"/>
                                  <w:spacing w:before="40"/>
                                </w:pPr>
                                <w:fldSimple w:instr=" DOCPROPERTY  Title  \* MERGEFORMAT ">
                                  <w:r w:rsidR="00B33F54">
                                    <w:t>Assessment Procedure Consultation</w:t>
                                  </w:r>
                                </w:fldSimple>
                              </w:p>
                            </w:tc>
                          </w:tr>
                          <w:tr w:rsidR="00225C6E" w14:paraId="5B6B3C2D" w14:textId="77777777">
                            <w:trPr>
                              <w:trHeight w:val="340"/>
                            </w:trPr>
                            <w:tc>
                              <w:tcPr>
                                <w:tcW w:w="2113" w:type="dxa"/>
                                <w:vAlign w:val="center"/>
                              </w:tcPr>
                              <w:p w14:paraId="280ED0C1" w14:textId="7608F620" w:rsidR="00225C6E" w:rsidRPr="006C2760" w:rsidRDefault="00225C6E" w:rsidP="006C2760">
                                <w:pPr>
                                  <w:pStyle w:val="Footer"/>
                                </w:pPr>
                                <w:fldSimple w:instr=" DOCPROPERTY  Date  \* MERGEFORMAT ">
                                  <w:r w:rsidR="00B33F54">
                                    <w:t>24 August 2020</w:t>
                                  </w:r>
                                </w:fldSimple>
                                <w:r>
                                  <w:t xml:space="preserve"> </w:t>
                                </w:r>
                              </w:p>
                            </w:tc>
                          </w:tr>
                          <w:tr w:rsidR="00225C6E" w14:paraId="11FDE311" w14:textId="77777777">
                            <w:trPr>
                              <w:trHeight w:val="340"/>
                            </w:trPr>
                            <w:tc>
                              <w:tcPr>
                                <w:tcW w:w="2113" w:type="dxa"/>
                                <w:vAlign w:val="center"/>
                              </w:tcPr>
                              <w:p w14:paraId="3BF06FCD" w14:textId="681F0AC3"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22E93FF8" w14:textId="77777777">
                            <w:trPr>
                              <w:trHeight w:val="340"/>
                            </w:trPr>
                            <w:tc>
                              <w:tcPr>
                                <w:tcW w:w="2113" w:type="dxa"/>
                                <w:vAlign w:val="center"/>
                              </w:tcPr>
                              <w:p w14:paraId="53FCC39D" w14:textId="7008FCD8"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30677F2" w14:textId="77777777">
                            <w:trPr>
                              <w:trHeight w:val="340"/>
                            </w:trPr>
                            <w:tc>
                              <w:tcPr>
                                <w:tcW w:w="2113" w:type="dxa"/>
                                <w:vAlign w:val="center"/>
                              </w:tcPr>
                              <w:p w14:paraId="6947D014" w14:textId="1FE3DFD8"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2A3428E0" w14:textId="77777777" w:rsidR="00225C6E" w:rsidRPr="006C2760" w:rsidRDefault="00225C6E"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A094E" id="_x0000_t202" coordsize="21600,21600" o:spt="202" path="m,l,21600r21600,l21600,xe">
              <v:stroke joinstyle="miter"/>
              <v:path gradientshapeok="t" o:connecttype="rect"/>
            </v:shapetype>
            <v:shape id="Text Box 75" o:spid="_x0000_s1037"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ByV+WSzAgAA&#10;sg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5531C7A6" w14:textId="77777777">
                      <w:trPr>
                        <w:trHeight w:val="340"/>
                      </w:trPr>
                      <w:tc>
                        <w:tcPr>
                          <w:tcW w:w="2113" w:type="dxa"/>
                          <w:vAlign w:val="center"/>
                        </w:tcPr>
                        <w:p w14:paraId="781B950B" w14:textId="71F0A899" w:rsidR="00225C6E" w:rsidRDefault="00225C6E" w:rsidP="006C2760">
                          <w:pPr>
                            <w:pStyle w:val="Footer"/>
                          </w:pPr>
                          <w:fldSimple w:instr=" DOCPROPERTY  &quot;Panel number&quot;  \* MERGEFORMAT ">
                            <w:r w:rsidR="00B33F54">
                              <w:t xml:space="preserve"> </w:t>
                            </w:r>
                          </w:fldSimple>
                        </w:p>
                      </w:tc>
                    </w:tr>
                    <w:tr w:rsidR="00225C6E" w14:paraId="78DF42B3" w14:textId="77777777">
                      <w:trPr>
                        <w:trHeight w:val="748"/>
                      </w:trPr>
                      <w:tc>
                        <w:tcPr>
                          <w:tcW w:w="2113" w:type="dxa"/>
                        </w:tcPr>
                        <w:p w14:paraId="71C5007F" w14:textId="46FA4AD6" w:rsidR="00225C6E" w:rsidRDefault="00225C6E" w:rsidP="00596C73">
                          <w:pPr>
                            <w:pStyle w:val="Footer"/>
                            <w:spacing w:before="40"/>
                          </w:pPr>
                          <w:fldSimple w:instr=" DOCPROPERTY  Subject  \* MERGEFORMAT ">
                            <w:r w:rsidR="00B33F54">
                              <w:t>P375</w:t>
                            </w:r>
                          </w:fldSimple>
                        </w:p>
                        <w:p w14:paraId="2DB0F622" w14:textId="602EAB45" w:rsidR="00225C6E" w:rsidRDefault="00225C6E" w:rsidP="00596C73">
                          <w:pPr>
                            <w:pStyle w:val="Footer"/>
                            <w:spacing w:before="40"/>
                          </w:pPr>
                          <w:fldSimple w:instr=" DOCPROPERTY  Title  \* MERGEFORMAT ">
                            <w:r w:rsidR="00B33F54">
                              <w:t>Assessment Procedure Consultation</w:t>
                            </w:r>
                          </w:fldSimple>
                        </w:p>
                      </w:tc>
                    </w:tr>
                    <w:tr w:rsidR="00225C6E" w14:paraId="5B6B3C2D" w14:textId="77777777">
                      <w:trPr>
                        <w:trHeight w:val="340"/>
                      </w:trPr>
                      <w:tc>
                        <w:tcPr>
                          <w:tcW w:w="2113" w:type="dxa"/>
                          <w:vAlign w:val="center"/>
                        </w:tcPr>
                        <w:p w14:paraId="280ED0C1" w14:textId="7608F620" w:rsidR="00225C6E" w:rsidRPr="006C2760" w:rsidRDefault="00225C6E" w:rsidP="006C2760">
                          <w:pPr>
                            <w:pStyle w:val="Footer"/>
                          </w:pPr>
                          <w:fldSimple w:instr=" DOCPROPERTY  Date  \* MERGEFORMAT ">
                            <w:r w:rsidR="00B33F54">
                              <w:t>24 August 2020</w:t>
                            </w:r>
                          </w:fldSimple>
                          <w:r>
                            <w:t xml:space="preserve"> </w:t>
                          </w:r>
                        </w:p>
                      </w:tc>
                    </w:tr>
                    <w:tr w:rsidR="00225C6E" w14:paraId="11FDE311" w14:textId="77777777">
                      <w:trPr>
                        <w:trHeight w:val="340"/>
                      </w:trPr>
                      <w:tc>
                        <w:tcPr>
                          <w:tcW w:w="2113" w:type="dxa"/>
                          <w:vAlign w:val="center"/>
                        </w:tcPr>
                        <w:p w14:paraId="3BF06FCD" w14:textId="681F0AC3"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22E93FF8" w14:textId="77777777">
                      <w:trPr>
                        <w:trHeight w:val="340"/>
                      </w:trPr>
                      <w:tc>
                        <w:tcPr>
                          <w:tcW w:w="2113" w:type="dxa"/>
                          <w:vAlign w:val="center"/>
                        </w:tcPr>
                        <w:p w14:paraId="53FCC39D" w14:textId="7008FCD8"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30677F2" w14:textId="77777777">
                      <w:trPr>
                        <w:trHeight w:val="340"/>
                      </w:trPr>
                      <w:tc>
                        <w:tcPr>
                          <w:tcW w:w="2113" w:type="dxa"/>
                          <w:vAlign w:val="center"/>
                        </w:tcPr>
                        <w:p w14:paraId="6947D014" w14:textId="1FE3DFD8"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2A3428E0" w14:textId="77777777" w:rsidR="00225C6E" w:rsidRPr="006C2760" w:rsidRDefault="00225C6E" w:rsidP="00E6470C">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94B7" w14:textId="77777777" w:rsidR="00225C6E" w:rsidRDefault="00225C6E"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500B2973" wp14:editId="5741EDCD">
              <wp:simplePos x="0" y="0"/>
              <wp:positionH relativeFrom="page">
                <wp:posOffset>6012815</wp:posOffset>
              </wp:positionH>
              <wp:positionV relativeFrom="page">
                <wp:posOffset>8749030</wp:posOffset>
              </wp:positionV>
              <wp:extent cx="1332230" cy="1677035"/>
              <wp:effectExtent l="2540" t="0" r="0" b="3810"/>
              <wp:wrapNone/>
              <wp:docPr id="6"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993061A" w14:textId="77777777">
                            <w:trPr>
                              <w:trHeight w:val="340"/>
                            </w:trPr>
                            <w:tc>
                              <w:tcPr>
                                <w:tcW w:w="2113" w:type="dxa"/>
                                <w:vAlign w:val="center"/>
                              </w:tcPr>
                              <w:p w14:paraId="59B18047" w14:textId="5446DB32" w:rsidR="00225C6E" w:rsidRDefault="00225C6E" w:rsidP="006C2760">
                                <w:pPr>
                                  <w:pStyle w:val="Footer"/>
                                </w:pPr>
                                <w:fldSimple w:instr=" DOCPROPERTY  &quot;Panel number&quot;  \* MERGEFORMAT ">
                                  <w:r w:rsidR="00B33F54">
                                    <w:t xml:space="preserve"> </w:t>
                                  </w:r>
                                </w:fldSimple>
                              </w:p>
                            </w:tc>
                          </w:tr>
                          <w:tr w:rsidR="00225C6E" w14:paraId="756826AD" w14:textId="77777777">
                            <w:trPr>
                              <w:trHeight w:val="748"/>
                            </w:trPr>
                            <w:tc>
                              <w:tcPr>
                                <w:tcW w:w="2113" w:type="dxa"/>
                              </w:tcPr>
                              <w:p w14:paraId="685DD2E8" w14:textId="555953FA" w:rsidR="00225C6E" w:rsidRDefault="00225C6E" w:rsidP="00596C73">
                                <w:pPr>
                                  <w:pStyle w:val="Footer"/>
                                  <w:spacing w:before="40"/>
                                </w:pPr>
                                <w:fldSimple w:instr=" DOCPROPERTY  Subject  \* MERGEFORMAT ">
                                  <w:r w:rsidR="00B33F54">
                                    <w:t>P375</w:t>
                                  </w:r>
                                </w:fldSimple>
                              </w:p>
                              <w:p w14:paraId="727108B6" w14:textId="570F7C0E" w:rsidR="00225C6E" w:rsidRDefault="00225C6E" w:rsidP="00596C73">
                                <w:pPr>
                                  <w:pStyle w:val="Footer"/>
                                  <w:spacing w:before="40"/>
                                </w:pPr>
                                <w:fldSimple w:instr=" DOCPROPERTY  Title  \* MERGEFORMAT ">
                                  <w:r w:rsidR="00B33F54">
                                    <w:t>Assessment Procedure Consultation</w:t>
                                  </w:r>
                                </w:fldSimple>
                              </w:p>
                            </w:tc>
                          </w:tr>
                          <w:tr w:rsidR="00225C6E" w14:paraId="27F6245B" w14:textId="77777777">
                            <w:trPr>
                              <w:trHeight w:val="340"/>
                            </w:trPr>
                            <w:tc>
                              <w:tcPr>
                                <w:tcW w:w="2113" w:type="dxa"/>
                                <w:vAlign w:val="center"/>
                              </w:tcPr>
                              <w:p w14:paraId="37A09EBA" w14:textId="7907502F" w:rsidR="00225C6E" w:rsidRPr="006C2760" w:rsidRDefault="00225C6E" w:rsidP="006C2760">
                                <w:pPr>
                                  <w:pStyle w:val="Footer"/>
                                </w:pPr>
                                <w:fldSimple w:instr=" DOCPROPERTY  Date  \* MERGEFORMAT ">
                                  <w:r w:rsidR="00B33F54">
                                    <w:t>24 August 2020</w:t>
                                  </w:r>
                                </w:fldSimple>
                                <w:r>
                                  <w:t xml:space="preserve"> </w:t>
                                </w:r>
                              </w:p>
                            </w:tc>
                          </w:tr>
                          <w:tr w:rsidR="00225C6E" w14:paraId="55C20819" w14:textId="77777777">
                            <w:trPr>
                              <w:trHeight w:val="340"/>
                            </w:trPr>
                            <w:tc>
                              <w:tcPr>
                                <w:tcW w:w="2113" w:type="dxa"/>
                                <w:vAlign w:val="center"/>
                              </w:tcPr>
                              <w:p w14:paraId="28DD8848" w14:textId="0695F2B7"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75FEB8C5" w14:textId="77777777">
                            <w:trPr>
                              <w:trHeight w:val="340"/>
                            </w:trPr>
                            <w:tc>
                              <w:tcPr>
                                <w:tcW w:w="2113" w:type="dxa"/>
                                <w:vAlign w:val="center"/>
                              </w:tcPr>
                              <w:p w14:paraId="0FBD8E09" w14:textId="5813BB87"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547F3B2" w14:textId="77777777">
                            <w:trPr>
                              <w:trHeight w:val="340"/>
                            </w:trPr>
                            <w:tc>
                              <w:tcPr>
                                <w:tcW w:w="2113" w:type="dxa"/>
                                <w:vAlign w:val="center"/>
                              </w:tcPr>
                              <w:p w14:paraId="48036509" w14:textId="1246DA53"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745CBCF1" w14:textId="77777777" w:rsidR="00225C6E" w:rsidRPr="006C2760" w:rsidRDefault="00225C6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0B2973" id="_x0000_t202" coordsize="21600,21600" o:spt="202" path="m,l,21600r21600,l21600,xe">
              <v:stroke joinstyle="miter"/>
              <v:path gradientshapeok="t" o:connecttype="rect"/>
            </v:shapetype>
            <v:shape id="Text Box 77" o:spid="_x0000_s1038"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R9jfSsQIAALI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993061A" w14:textId="77777777">
                      <w:trPr>
                        <w:trHeight w:val="340"/>
                      </w:trPr>
                      <w:tc>
                        <w:tcPr>
                          <w:tcW w:w="2113" w:type="dxa"/>
                          <w:vAlign w:val="center"/>
                        </w:tcPr>
                        <w:p w14:paraId="59B18047" w14:textId="5446DB32" w:rsidR="00225C6E" w:rsidRDefault="00225C6E" w:rsidP="006C2760">
                          <w:pPr>
                            <w:pStyle w:val="Footer"/>
                          </w:pPr>
                          <w:fldSimple w:instr=" DOCPROPERTY  &quot;Panel number&quot;  \* MERGEFORMAT ">
                            <w:r w:rsidR="00B33F54">
                              <w:t xml:space="preserve"> </w:t>
                            </w:r>
                          </w:fldSimple>
                        </w:p>
                      </w:tc>
                    </w:tr>
                    <w:tr w:rsidR="00225C6E" w14:paraId="756826AD" w14:textId="77777777">
                      <w:trPr>
                        <w:trHeight w:val="748"/>
                      </w:trPr>
                      <w:tc>
                        <w:tcPr>
                          <w:tcW w:w="2113" w:type="dxa"/>
                        </w:tcPr>
                        <w:p w14:paraId="685DD2E8" w14:textId="555953FA" w:rsidR="00225C6E" w:rsidRDefault="00225C6E" w:rsidP="00596C73">
                          <w:pPr>
                            <w:pStyle w:val="Footer"/>
                            <w:spacing w:before="40"/>
                          </w:pPr>
                          <w:fldSimple w:instr=" DOCPROPERTY  Subject  \* MERGEFORMAT ">
                            <w:r w:rsidR="00B33F54">
                              <w:t>P375</w:t>
                            </w:r>
                          </w:fldSimple>
                        </w:p>
                        <w:p w14:paraId="727108B6" w14:textId="570F7C0E" w:rsidR="00225C6E" w:rsidRDefault="00225C6E" w:rsidP="00596C73">
                          <w:pPr>
                            <w:pStyle w:val="Footer"/>
                            <w:spacing w:before="40"/>
                          </w:pPr>
                          <w:fldSimple w:instr=" DOCPROPERTY  Title  \* MERGEFORMAT ">
                            <w:r w:rsidR="00B33F54">
                              <w:t>Assessment Procedure Consultation</w:t>
                            </w:r>
                          </w:fldSimple>
                        </w:p>
                      </w:tc>
                    </w:tr>
                    <w:tr w:rsidR="00225C6E" w14:paraId="27F6245B" w14:textId="77777777">
                      <w:trPr>
                        <w:trHeight w:val="340"/>
                      </w:trPr>
                      <w:tc>
                        <w:tcPr>
                          <w:tcW w:w="2113" w:type="dxa"/>
                          <w:vAlign w:val="center"/>
                        </w:tcPr>
                        <w:p w14:paraId="37A09EBA" w14:textId="7907502F" w:rsidR="00225C6E" w:rsidRPr="006C2760" w:rsidRDefault="00225C6E" w:rsidP="006C2760">
                          <w:pPr>
                            <w:pStyle w:val="Footer"/>
                          </w:pPr>
                          <w:fldSimple w:instr=" DOCPROPERTY  Date  \* MERGEFORMAT ">
                            <w:r w:rsidR="00B33F54">
                              <w:t>24 August 2020</w:t>
                            </w:r>
                          </w:fldSimple>
                          <w:r>
                            <w:t xml:space="preserve"> </w:t>
                          </w:r>
                        </w:p>
                      </w:tc>
                    </w:tr>
                    <w:tr w:rsidR="00225C6E" w14:paraId="55C20819" w14:textId="77777777">
                      <w:trPr>
                        <w:trHeight w:val="340"/>
                      </w:trPr>
                      <w:tc>
                        <w:tcPr>
                          <w:tcW w:w="2113" w:type="dxa"/>
                          <w:vAlign w:val="center"/>
                        </w:tcPr>
                        <w:p w14:paraId="28DD8848" w14:textId="0695F2B7"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75FEB8C5" w14:textId="77777777">
                      <w:trPr>
                        <w:trHeight w:val="340"/>
                      </w:trPr>
                      <w:tc>
                        <w:tcPr>
                          <w:tcW w:w="2113" w:type="dxa"/>
                          <w:vAlign w:val="center"/>
                        </w:tcPr>
                        <w:p w14:paraId="0FBD8E09" w14:textId="5813BB87"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4547F3B2" w14:textId="77777777">
                      <w:trPr>
                        <w:trHeight w:val="340"/>
                      </w:trPr>
                      <w:tc>
                        <w:tcPr>
                          <w:tcW w:w="2113" w:type="dxa"/>
                          <w:vAlign w:val="center"/>
                        </w:tcPr>
                        <w:p w14:paraId="48036509" w14:textId="1246DA53"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745CBCF1" w14:textId="77777777" w:rsidR="00225C6E" w:rsidRPr="006C2760" w:rsidRDefault="00225C6E" w:rsidP="00606526">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3C56D" w14:textId="77777777" w:rsidR="00225C6E" w:rsidRDefault="00225C6E" w:rsidP="001A5A1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74CC730" wp14:editId="77823D9F">
              <wp:simplePos x="0" y="0"/>
              <wp:positionH relativeFrom="page">
                <wp:posOffset>6012815</wp:posOffset>
              </wp:positionH>
              <wp:positionV relativeFrom="page">
                <wp:posOffset>8749030</wp:posOffset>
              </wp:positionV>
              <wp:extent cx="1332230" cy="1677035"/>
              <wp:effectExtent l="2540" t="0" r="0" b="3810"/>
              <wp:wrapNone/>
              <wp:docPr id="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30FEAA2E" w14:textId="77777777">
                            <w:trPr>
                              <w:trHeight w:val="340"/>
                            </w:trPr>
                            <w:tc>
                              <w:tcPr>
                                <w:tcW w:w="2113" w:type="dxa"/>
                                <w:vAlign w:val="center"/>
                              </w:tcPr>
                              <w:p w14:paraId="5BDFBA65" w14:textId="0030AEF4" w:rsidR="00225C6E" w:rsidRDefault="00225C6E" w:rsidP="006C2760">
                                <w:pPr>
                                  <w:pStyle w:val="Footer"/>
                                </w:pPr>
                                <w:fldSimple w:instr=" DOCPROPERTY  &quot;Panel number&quot;  \* MERGEFORMAT ">
                                  <w:r w:rsidR="00B33F54">
                                    <w:t xml:space="preserve"> </w:t>
                                  </w:r>
                                </w:fldSimple>
                              </w:p>
                            </w:tc>
                          </w:tr>
                          <w:tr w:rsidR="00225C6E" w14:paraId="4597DF14" w14:textId="77777777">
                            <w:trPr>
                              <w:trHeight w:val="748"/>
                            </w:trPr>
                            <w:tc>
                              <w:tcPr>
                                <w:tcW w:w="2113" w:type="dxa"/>
                              </w:tcPr>
                              <w:p w14:paraId="34D3795C" w14:textId="34396886" w:rsidR="00225C6E" w:rsidRDefault="00225C6E" w:rsidP="00596C73">
                                <w:pPr>
                                  <w:pStyle w:val="Footer"/>
                                  <w:spacing w:before="40"/>
                                </w:pPr>
                                <w:fldSimple w:instr=" DOCPROPERTY  Subject  \* MERGEFORMAT ">
                                  <w:r w:rsidR="00B33F54">
                                    <w:t>P375</w:t>
                                  </w:r>
                                </w:fldSimple>
                              </w:p>
                              <w:p w14:paraId="2FE37F50" w14:textId="50468C07" w:rsidR="00225C6E" w:rsidRDefault="00225C6E" w:rsidP="00596C73">
                                <w:pPr>
                                  <w:pStyle w:val="Footer"/>
                                  <w:spacing w:before="40"/>
                                </w:pPr>
                                <w:fldSimple w:instr=" DOCPROPERTY  Title  \* MERGEFORMAT ">
                                  <w:r w:rsidR="00B33F54">
                                    <w:t>Assessment Procedure Consultation</w:t>
                                  </w:r>
                                </w:fldSimple>
                              </w:p>
                            </w:tc>
                          </w:tr>
                          <w:tr w:rsidR="00225C6E" w14:paraId="6D883963" w14:textId="77777777">
                            <w:trPr>
                              <w:trHeight w:val="340"/>
                            </w:trPr>
                            <w:tc>
                              <w:tcPr>
                                <w:tcW w:w="2113" w:type="dxa"/>
                                <w:vAlign w:val="center"/>
                              </w:tcPr>
                              <w:p w14:paraId="6E55D2E3" w14:textId="115F2C04" w:rsidR="00225C6E" w:rsidRPr="006C2760" w:rsidRDefault="00225C6E" w:rsidP="006C2760">
                                <w:pPr>
                                  <w:pStyle w:val="Footer"/>
                                </w:pPr>
                                <w:fldSimple w:instr=" DOCPROPERTY  Date  \* MERGEFORMAT ">
                                  <w:r w:rsidR="00B33F54">
                                    <w:t>24 August 2020</w:t>
                                  </w:r>
                                </w:fldSimple>
                                <w:r>
                                  <w:t xml:space="preserve"> </w:t>
                                </w:r>
                              </w:p>
                            </w:tc>
                          </w:tr>
                          <w:tr w:rsidR="00225C6E" w14:paraId="2A68F722" w14:textId="77777777">
                            <w:trPr>
                              <w:trHeight w:val="340"/>
                            </w:trPr>
                            <w:tc>
                              <w:tcPr>
                                <w:tcW w:w="2113" w:type="dxa"/>
                                <w:vAlign w:val="center"/>
                              </w:tcPr>
                              <w:p w14:paraId="1E0E6C99" w14:textId="254E8F71"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2E47229A" w14:textId="77777777">
                            <w:trPr>
                              <w:trHeight w:val="340"/>
                            </w:trPr>
                            <w:tc>
                              <w:tcPr>
                                <w:tcW w:w="2113" w:type="dxa"/>
                                <w:vAlign w:val="center"/>
                              </w:tcPr>
                              <w:p w14:paraId="17DDAD1E" w14:textId="0D7C658F"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4E6955C" w14:textId="77777777">
                            <w:trPr>
                              <w:trHeight w:val="340"/>
                            </w:trPr>
                            <w:tc>
                              <w:tcPr>
                                <w:tcW w:w="2113" w:type="dxa"/>
                                <w:vAlign w:val="center"/>
                              </w:tcPr>
                              <w:p w14:paraId="7A074B74" w14:textId="4ECF6D19"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CFC9369" w14:textId="77777777" w:rsidR="00225C6E" w:rsidRPr="006C2760" w:rsidRDefault="00225C6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4CC730" id="_x0000_t202" coordsize="21600,21600" o:spt="202" path="m,l,21600r21600,l21600,xe">
              <v:stroke joinstyle="miter"/>
              <v:path gradientshapeok="t" o:connecttype="rect"/>
            </v:shapetype>
            <v:shape id="Text Box 78" o:spid="_x0000_s1039"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dT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LpXU7ICAACz&#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30FEAA2E" w14:textId="77777777">
                      <w:trPr>
                        <w:trHeight w:val="340"/>
                      </w:trPr>
                      <w:tc>
                        <w:tcPr>
                          <w:tcW w:w="2113" w:type="dxa"/>
                          <w:vAlign w:val="center"/>
                        </w:tcPr>
                        <w:p w14:paraId="5BDFBA65" w14:textId="0030AEF4" w:rsidR="00225C6E" w:rsidRDefault="00225C6E" w:rsidP="006C2760">
                          <w:pPr>
                            <w:pStyle w:val="Footer"/>
                          </w:pPr>
                          <w:fldSimple w:instr=" DOCPROPERTY  &quot;Panel number&quot;  \* MERGEFORMAT ">
                            <w:r w:rsidR="00B33F54">
                              <w:t xml:space="preserve"> </w:t>
                            </w:r>
                          </w:fldSimple>
                        </w:p>
                      </w:tc>
                    </w:tr>
                    <w:tr w:rsidR="00225C6E" w14:paraId="4597DF14" w14:textId="77777777">
                      <w:trPr>
                        <w:trHeight w:val="748"/>
                      </w:trPr>
                      <w:tc>
                        <w:tcPr>
                          <w:tcW w:w="2113" w:type="dxa"/>
                        </w:tcPr>
                        <w:p w14:paraId="34D3795C" w14:textId="34396886" w:rsidR="00225C6E" w:rsidRDefault="00225C6E" w:rsidP="00596C73">
                          <w:pPr>
                            <w:pStyle w:val="Footer"/>
                            <w:spacing w:before="40"/>
                          </w:pPr>
                          <w:fldSimple w:instr=" DOCPROPERTY  Subject  \* MERGEFORMAT ">
                            <w:r w:rsidR="00B33F54">
                              <w:t>P375</w:t>
                            </w:r>
                          </w:fldSimple>
                        </w:p>
                        <w:p w14:paraId="2FE37F50" w14:textId="50468C07" w:rsidR="00225C6E" w:rsidRDefault="00225C6E" w:rsidP="00596C73">
                          <w:pPr>
                            <w:pStyle w:val="Footer"/>
                            <w:spacing w:before="40"/>
                          </w:pPr>
                          <w:fldSimple w:instr=" DOCPROPERTY  Title  \* MERGEFORMAT ">
                            <w:r w:rsidR="00B33F54">
                              <w:t>Assessment Procedure Consultation</w:t>
                            </w:r>
                          </w:fldSimple>
                        </w:p>
                      </w:tc>
                    </w:tr>
                    <w:tr w:rsidR="00225C6E" w14:paraId="6D883963" w14:textId="77777777">
                      <w:trPr>
                        <w:trHeight w:val="340"/>
                      </w:trPr>
                      <w:tc>
                        <w:tcPr>
                          <w:tcW w:w="2113" w:type="dxa"/>
                          <w:vAlign w:val="center"/>
                        </w:tcPr>
                        <w:p w14:paraId="6E55D2E3" w14:textId="115F2C04" w:rsidR="00225C6E" w:rsidRPr="006C2760" w:rsidRDefault="00225C6E" w:rsidP="006C2760">
                          <w:pPr>
                            <w:pStyle w:val="Footer"/>
                          </w:pPr>
                          <w:fldSimple w:instr=" DOCPROPERTY  Date  \* MERGEFORMAT ">
                            <w:r w:rsidR="00B33F54">
                              <w:t>24 August 2020</w:t>
                            </w:r>
                          </w:fldSimple>
                          <w:r>
                            <w:t xml:space="preserve"> </w:t>
                          </w:r>
                        </w:p>
                      </w:tc>
                    </w:tr>
                    <w:tr w:rsidR="00225C6E" w14:paraId="2A68F722" w14:textId="77777777">
                      <w:trPr>
                        <w:trHeight w:val="340"/>
                      </w:trPr>
                      <w:tc>
                        <w:tcPr>
                          <w:tcW w:w="2113" w:type="dxa"/>
                          <w:vAlign w:val="center"/>
                        </w:tcPr>
                        <w:p w14:paraId="1E0E6C99" w14:textId="254E8F71"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2E47229A" w14:textId="77777777">
                      <w:trPr>
                        <w:trHeight w:val="340"/>
                      </w:trPr>
                      <w:tc>
                        <w:tcPr>
                          <w:tcW w:w="2113" w:type="dxa"/>
                          <w:vAlign w:val="center"/>
                        </w:tcPr>
                        <w:p w14:paraId="17DDAD1E" w14:textId="0D7C658F"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4E6955C" w14:textId="77777777">
                      <w:trPr>
                        <w:trHeight w:val="340"/>
                      </w:trPr>
                      <w:tc>
                        <w:tcPr>
                          <w:tcW w:w="2113" w:type="dxa"/>
                          <w:vAlign w:val="center"/>
                        </w:tcPr>
                        <w:p w14:paraId="7A074B74" w14:textId="4ECF6D19"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CFC9369" w14:textId="77777777" w:rsidR="00225C6E" w:rsidRPr="006C2760" w:rsidRDefault="00225C6E" w:rsidP="00606526">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A4531" w14:textId="77777777" w:rsidR="00225C6E" w:rsidRPr="007A06C9" w:rsidRDefault="00225C6E" w:rsidP="002D36BC">
    <w:pPr>
      <w:pStyle w:val="Footer"/>
      <w:tabs>
        <w:tab w:val="clear" w:pos="4153"/>
        <w:tab w:val="clear" w:pos="8306"/>
      </w:tabs>
    </w:pPr>
    <w:r>
      <w:rPr>
        <w:noProof/>
      </w:rPr>
      <mc:AlternateContent>
        <mc:Choice Requires="wps">
          <w:drawing>
            <wp:anchor distT="0" distB="0" distL="114300" distR="114300" simplePos="0" relativeHeight="251665408" behindDoc="0" locked="1" layoutInCell="1" allowOverlap="1" wp14:anchorId="5A82FE03" wp14:editId="6E579FAA">
              <wp:simplePos x="0" y="0"/>
              <wp:positionH relativeFrom="page">
                <wp:posOffset>6012815</wp:posOffset>
              </wp:positionH>
              <wp:positionV relativeFrom="page">
                <wp:posOffset>8749030</wp:posOffset>
              </wp:positionV>
              <wp:extent cx="1332230" cy="1677035"/>
              <wp:effectExtent l="2540" t="0" r="0" b="3810"/>
              <wp:wrapNone/>
              <wp:docPr id="1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614E24B4" w14:textId="77777777">
                            <w:trPr>
                              <w:trHeight w:val="340"/>
                            </w:trPr>
                            <w:tc>
                              <w:tcPr>
                                <w:tcW w:w="2113" w:type="dxa"/>
                                <w:tcBorders>
                                  <w:top w:val="nil"/>
                                </w:tcBorders>
                                <w:vAlign w:val="center"/>
                              </w:tcPr>
                              <w:p w14:paraId="16D76BC5" w14:textId="408420BB" w:rsidR="00225C6E" w:rsidRDefault="00225C6E" w:rsidP="002D36BC">
                                <w:pPr>
                                  <w:pStyle w:val="Footer"/>
                                </w:pPr>
                                <w:fldSimple w:instr=" DOCPROPERTY  &quot;Panel number&quot;  \* MERGEFORMAT ">
                                  <w:r w:rsidR="00B33F54">
                                    <w:t xml:space="preserve"> </w:t>
                                  </w:r>
                                </w:fldSimple>
                              </w:p>
                            </w:tc>
                          </w:tr>
                          <w:tr w:rsidR="00225C6E" w14:paraId="41EE3E15" w14:textId="77777777">
                            <w:trPr>
                              <w:trHeight w:val="748"/>
                            </w:trPr>
                            <w:tc>
                              <w:tcPr>
                                <w:tcW w:w="2113" w:type="dxa"/>
                              </w:tcPr>
                              <w:p w14:paraId="0DE2F9D1" w14:textId="1D7AA09B" w:rsidR="00225C6E" w:rsidRDefault="00225C6E" w:rsidP="002D36BC">
                                <w:pPr>
                                  <w:pStyle w:val="Footer"/>
                                  <w:spacing w:before="40"/>
                                </w:pPr>
                                <w:fldSimple w:instr=" DOCPROPERTY  Subject  \* MERGEFORMAT ">
                                  <w:r w:rsidR="00B33F54">
                                    <w:t>P375</w:t>
                                  </w:r>
                                </w:fldSimple>
                              </w:p>
                              <w:p w14:paraId="57967408" w14:textId="59BC6A77" w:rsidR="00225C6E" w:rsidRDefault="00225C6E" w:rsidP="002D36BC">
                                <w:pPr>
                                  <w:pStyle w:val="Footer"/>
                                  <w:spacing w:before="40"/>
                                </w:pPr>
                                <w:fldSimple w:instr=" DOCPROPERTY  Title  \* MERGEFORMAT ">
                                  <w:r w:rsidR="00B33F54">
                                    <w:t>Assessment Procedure Consultation</w:t>
                                  </w:r>
                                </w:fldSimple>
                              </w:p>
                            </w:tc>
                          </w:tr>
                          <w:tr w:rsidR="00225C6E" w14:paraId="3A4C7661" w14:textId="77777777">
                            <w:trPr>
                              <w:trHeight w:val="340"/>
                            </w:trPr>
                            <w:tc>
                              <w:tcPr>
                                <w:tcW w:w="2113" w:type="dxa"/>
                                <w:vAlign w:val="center"/>
                              </w:tcPr>
                              <w:p w14:paraId="6BD08A09" w14:textId="2C03A750" w:rsidR="00225C6E" w:rsidRPr="006C2760" w:rsidRDefault="00225C6E" w:rsidP="006C2760">
                                <w:pPr>
                                  <w:pStyle w:val="Footer"/>
                                </w:pPr>
                                <w:fldSimple w:instr=" DOCPROPERTY  Date  \* MERGEFORMAT ">
                                  <w:r w:rsidR="00B33F54">
                                    <w:t>24 August 2020</w:t>
                                  </w:r>
                                </w:fldSimple>
                              </w:p>
                            </w:tc>
                          </w:tr>
                          <w:tr w:rsidR="00225C6E" w14:paraId="449F932F" w14:textId="77777777">
                            <w:trPr>
                              <w:trHeight w:val="340"/>
                            </w:trPr>
                            <w:tc>
                              <w:tcPr>
                                <w:tcW w:w="2113" w:type="dxa"/>
                                <w:vAlign w:val="center"/>
                              </w:tcPr>
                              <w:p w14:paraId="22662B80" w14:textId="7870C2A5"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42A5E698" w14:textId="77777777">
                            <w:trPr>
                              <w:trHeight w:val="340"/>
                            </w:trPr>
                            <w:tc>
                              <w:tcPr>
                                <w:tcW w:w="2113" w:type="dxa"/>
                                <w:tcBorders>
                                  <w:bottom w:val="single" w:sz="4" w:space="0" w:color="008576"/>
                                </w:tcBorders>
                                <w:vAlign w:val="center"/>
                              </w:tcPr>
                              <w:p w14:paraId="38DE4911" w14:textId="6BFF3EB3"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2A5D9F78" w14:textId="77777777">
                            <w:trPr>
                              <w:trHeight w:val="340"/>
                            </w:trPr>
                            <w:tc>
                              <w:tcPr>
                                <w:tcW w:w="2113" w:type="dxa"/>
                                <w:tcBorders>
                                  <w:bottom w:val="nil"/>
                                </w:tcBorders>
                                <w:vAlign w:val="center"/>
                              </w:tcPr>
                              <w:p w14:paraId="718C31C1" w14:textId="1C3AE2FB" w:rsidR="00225C6E" w:rsidRPr="006C2760" w:rsidRDefault="00225C6E" w:rsidP="006C2760">
                                <w:pPr>
                                  <w:pStyle w:val="Footer"/>
                                </w:pPr>
                                <w:r>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64BB76DD" w14:textId="77777777" w:rsidR="00225C6E" w:rsidRPr="006C2760" w:rsidRDefault="00225C6E"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2FE03" id="_x0000_t202" coordsize="21600,21600" o:spt="202" path="m,l,21600r21600,l21600,xe">
              <v:stroke joinstyle="miter"/>
              <v:path gradientshapeok="t" o:connecttype="rect"/>
            </v:shapetype>
            <v:shape id="Text Box 111" o:spid="_x0000_s1040" type="#_x0000_t202" style="position:absolute;margin-left:473.45pt;margin-top:688.9pt;width:104.9pt;height:132.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8+bTKsQIAALU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614E24B4" w14:textId="77777777">
                      <w:trPr>
                        <w:trHeight w:val="340"/>
                      </w:trPr>
                      <w:tc>
                        <w:tcPr>
                          <w:tcW w:w="2113" w:type="dxa"/>
                          <w:tcBorders>
                            <w:top w:val="nil"/>
                          </w:tcBorders>
                          <w:vAlign w:val="center"/>
                        </w:tcPr>
                        <w:p w14:paraId="16D76BC5" w14:textId="408420BB" w:rsidR="00225C6E" w:rsidRDefault="00225C6E" w:rsidP="002D36BC">
                          <w:pPr>
                            <w:pStyle w:val="Footer"/>
                          </w:pPr>
                          <w:fldSimple w:instr=" DOCPROPERTY  &quot;Panel number&quot;  \* MERGEFORMAT ">
                            <w:r w:rsidR="00B33F54">
                              <w:t xml:space="preserve"> </w:t>
                            </w:r>
                          </w:fldSimple>
                        </w:p>
                      </w:tc>
                    </w:tr>
                    <w:tr w:rsidR="00225C6E" w14:paraId="41EE3E15" w14:textId="77777777">
                      <w:trPr>
                        <w:trHeight w:val="748"/>
                      </w:trPr>
                      <w:tc>
                        <w:tcPr>
                          <w:tcW w:w="2113" w:type="dxa"/>
                        </w:tcPr>
                        <w:p w14:paraId="0DE2F9D1" w14:textId="1D7AA09B" w:rsidR="00225C6E" w:rsidRDefault="00225C6E" w:rsidP="002D36BC">
                          <w:pPr>
                            <w:pStyle w:val="Footer"/>
                            <w:spacing w:before="40"/>
                          </w:pPr>
                          <w:fldSimple w:instr=" DOCPROPERTY  Subject  \* MERGEFORMAT ">
                            <w:r w:rsidR="00B33F54">
                              <w:t>P375</w:t>
                            </w:r>
                          </w:fldSimple>
                        </w:p>
                        <w:p w14:paraId="57967408" w14:textId="59BC6A77" w:rsidR="00225C6E" w:rsidRDefault="00225C6E" w:rsidP="002D36BC">
                          <w:pPr>
                            <w:pStyle w:val="Footer"/>
                            <w:spacing w:before="40"/>
                          </w:pPr>
                          <w:fldSimple w:instr=" DOCPROPERTY  Title  \* MERGEFORMAT ">
                            <w:r w:rsidR="00B33F54">
                              <w:t>Assessment Procedure Consultation</w:t>
                            </w:r>
                          </w:fldSimple>
                        </w:p>
                      </w:tc>
                    </w:tr>
                    <w:tr w:rsidR="00225C6E" w14:paraId="3A4C7661" w14:textId="77777777">
                      <w:trPr>
                        <w:trHeight w:val="340"/>
                      </w:trPr>
                      <w:tc>
                        <w:tcPr>
                          <w:tcW w:w="2113" w:type="dxa"/>
                          <w:vAlign w:val="center"/>
                        </w:tcPr>
                        <w:p w14:paraId="6BD08A09" w14:textId="2C03A750" w:rsidR="00225C6E" w:rsidRPr="006C2760" w:rsidRDefault="00225C6E" w:rsidP="006C2760">
                          <w:pPr>
                            <w:pStyle w:val="Footer"/>
                          </w:pPr>
                          <w:fldSimple w:instr=" DOCPROPERTY  Date  \* MERGEFORMAT ">
                            <w:r w:rsidR="00B33F54">
                              <w:t>24 August 2020</w:t>
                            </w:r>
                          </w:fldSimple>
                        </w:p>
                      </w:tc>
                    </w:tr>
                    <w:tr w:rsidR="00225C6E" w14:paraId="449F932F" w14:textId="77777777">
                      <w:trPr>
                        <w:trHeight w:val="340"/>
                      </w:trPr>
                      <w:tc>
                        <w:tcPr>
                          <w:tcW w:w="2113" w:type="dxa"/>
                          <w:vAlign w:val="center"/>
                        </w:tcPr>
                        <w:p w14:paraId="22662B80" w14:textId="7870C2A5"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42A5E698" w14:textId="77777777">
                      <w:trPr>
                        <w:trHeight w:val="340"/>
                      </w:trPr>
                      <w:tc>
                        <w:tcPr>
                          <w:tcW w:w="2113" w:type="dxa"/>
                          <w:tcBorders>
                            <w:bottom w:val="single" w:sz="4" w:space="0" w:color="008576"/>
                          </w:tcBorders>
                          <w:vAlign w:val="center"/>
                        </w:tcPr>
                        <w:p w14:paraId="38DE4911" w14:textId="6BFF3EB3"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2A5D9F78" w14:textId="77777777">
                      <w:trPr>
                        <w:trHeight w:val="340"/>
                      </w:trPr>
                      <w:tc>
                        <w:tcPr>
                          <w:tcW w:w="2113" w:type="dxa"/>
                          <w:tcBorders>
                            <w:bottom w:val="nil"/>
                          </w:tcBorders>
                          <w:vAlign w:val="center"/>
                        </w:tcPr>
                        <w:p w14:paraId="718C31C1" w14:textId="1C3AE2FB" w:rsidR="00225C6E" w:rsidRPr="006C2760" w:rsidRDefault="00225C6E" w:rsidP="006C2760">
                          <w:pPr>
                            <w:pStyle w:val="Footer"/>
                          </w:pPr>
                          <w:r>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64BB76DD" w14:textId="77777777" w:rsidR="00225C6E" w:rsidRPr="006C2760" w:rsidRDefault="00225C6E" w:rsidP="002D36BC">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B8714" w14:textId="77777777" w:rsidR="00225C6E" w:rsidRDefault="00225C6E" w:rsidP="001A5A1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2953026" wp14:editId="2064F128">
              <wp:simplePos x="0" y="0"/>
              <wp:positionH relativeFrom="page">
                <wp:posOffset>6012815</wp:posOffset>
              </wp:positionH>
              <wp:positionV relativeFrom="page">
                <wp:posOffset>8749030</wp:posOffset>
              </wp:positionV>
              <wp:extent cx="1332230" cy="1677035"/>
              <wp:effectExtent l="2540" t="0" r="0" b="3810"/>
              <wp:wrapNone/>
              <wp:docPr id="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6EDE92ED" w14:textId="77777777">
                            <w:trPr>
                              <w:trHeight w:val="340"/>
                            </w:trPr>
                            <w:tc>
                              <w:tcPr>
                                <w:tcW w:w="2113" w:type="dxa"/>
                                <w:vAlign w:val="center"/>
                              </w:tcPr>
                              <w:p w14:paraId="5740E002" w14:textId="39CC543E" w:rsidR="00225C6E" w:rsidRDefault="00225C6E" w:rsidP="006C2760">
                                <w:pPr>
                                  <w:pStyle w:val="Footer"/>
                                </w:pPr>
                                <w:fldSimple w:instr=" DOCPROPERTY  &quot;Panel number&quot;  \* MERGEFORMAT ">
                                  <w:r w:rsidR="00B33F54">
                                    <w:t xml:space="preserve"> </w:t>
                                  </w:r>
                                </w:fldSimple>
                              </w:p>
                            </w:tc>
                          </w:tr>
                          <w:tr w:rsidR="00225C6E" w14:paraId="2F5CB5D6" w14:textId="77777777">
                            <w:trPr>
                              <w:trHeight w:val="748"/>
                            </w:trPr>
                            <w:tc>
                              <w:tcPr>
                                <w:tcW w:w="2113" w:type="dxa"/>
                              </w:tcPr>
                              <w:p w14:paraId="6BB78502" w14:textId="219F7897" w:rsidR="00225C6E" w:rsidRDefault="00225C6E" w:rsidP="00596C73">
                                <w:pPr>
                                  <w:pStyle w:val="Footer"/>
                                  <w:spacing w:before="40"/>
                                </w:pPr>
                                <w:fldSimple w:instr=" DOCPROPERTY  Subject  \* MERGEFORMAT ">
                                  <w:r w:rsidR="00B33F54">
                                    <w:t>P375</w:t>
                                  </w:r>
                                </w:fldSimple>
                              </w:p>
                              <w:p w14:paraId="7A7681C1" w14:textId="626A6590" w:rsidR="00225C6E" w:rsidRDefault="00225C6E" w:rsidP="00596C73">
                                <w:pPr>
                                  <w:pStyle w:val="Footer"/>
                                  <w:spacing w:before="40"/>
                                </w:pPr>
                                <w:fldSimple w:instr=" DOCPROPERTY  Title  \* MERGEFORMAT ">
                                  <w:r w:rsidR="00B33F54">
                                    <w:t>Assessment Procedure Consultation</w:t>
                                  </w:r>
                                </w:fldSimple>
                              </w:p>
                            </w:tc>
                          </w:tr>
                          <w:tr w:rsidR="00225C6E" w14:paraId="4F3DBEC5" w14:textId="77777777">
                            <w:trPr>
                              <w:trHeight w:val="340"/>
                            </w:trPr>
                            <w:tc>
                              <w:tcPr>
                                <w:tcW w:w="2113" w:type="dxa"/>
                                <w:vAlign w:val="center"/>
                              </w:tcPr>
                              <w:p w14:paraId="12B89BCD" w14:textId="4189DB40" w:rsidR="00225C6E" w:rsidRPr="006C2760" w:rsidRDefault="00225C6E" w:rsidP="006C2760">
                                <w:pPr>
                                  <w:pStyle w:val="Footer"/>
                                </w:pPr>
                                <w:fldSimple w:instr=" DOCPROPERTY  Date  \* MERGEFORMAT ">
                                  <w:r w:rsidR="00B33F54">
                                    <w:t>24 August 2020</w:t>
                                  </w:r>
                                </w:fldSimple>
                                <w:r>
                                  <w:t xml:space="preserve"> </w:t>
                                </w:r>
                              </w:p>
                            </w:tc>
                          </w:tr>
                          <w:tr w:rsidR="00225C6E" w14:paraId="52A5D517" w14:textId="77777777">
                            <w:trPr>
                              <w:trHeight w:val="340"/>
                            </w:trPr>
                            <w:tc>
                              <w:tcPr>
                                <w:tcW w:w="2113" w:type="dxa"/>
                                <w:vAlign w:val="center"/>
                              </w:tcPr>
                              <w:p w14:paraId="0ECC675B" w14:textId="6A16EAF0"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19DC9BE8" w14:textId="77777777">
                            <w:trPr>
                              <w:trHeight w:val="340"/>
                            </w:trPr>
                            <w:tc>
                              <w:tcPr>
                                <w:tcW w:w="2113" w:type="dxa"/>
                                <w:vAlign w:val="center"/>
                              </w:tcPr>
                              <w:p w14:paraId="3EECB4B0" w14:textId="6011A5D2"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5A2101DA" w14:textId="77777777">
                            <w:trPr>
                              <w:trHeight w:val="340"/>
                            </w:trPr>
                            <w:tc>
                              <w:tcPr>
                                <w:tcW w:w="2113" w:type="dxa"/>
                                <w:vAlign w:val="center"/>
                              </w:tcPr>
                              <w:p w14:paraId="3F55D033" w14:textId="7872FC22"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F50F36B" w14:textId="77777777" w:rsidR="00225C6E" w:rsidRPr="006C2760" w:rsidRDefault="00225C6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953026" id="_x0000_t202" coordsize="21600,21600" o:spt="202" path="m,l,21600r21600,l21600,xe">
              <v:stroke joinstyle="miter"/>
              <v:path gradientshapeok="t" o:connecttype="rect"/>
            </v:shapetype>
            <v:shape id="Text Box 80" o:spid="_x0000_s104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AV4YFa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6EDE92ED" w14:textId="77777777">
                      <w:trPr>
                        <w:trHeight w:val="340"/>
                      </w:trPr>
                      <w:tc>
                        <w:tcPr>
                          <w:tcW w:w="2113" w:type="dxa"/>
                          <w:vAlign w:val="center"/>
                        </w:tcPr>
                        <w:p w14:paraId="5740E002" w14:textId="39CC543E" w:rsidR="00225C6E" w:rsidRDefault="00225C6E" w:rsidP="006C2760">
                          <w:pPr>
                            <w:pStyle w:val="Footer"/>
                          </w:pPr>
                          <w:fldSimple w:instr=" DOCPROPERTY  &quot;Panel number&quot;  \* MERGEFORMAT ">
                            <w:r w:rsidR="00B33F54">
                              <w:t xml:space="preserve"> </w:t>
                            </w:r>
                          </w:fldSimple>
                        </w:p>
                      </w:tc>
                    </w:tr>
                    <w:tr w:rsidR="00225C6E" w14:paraId="2F5CB5D6" w14:textId="77777777">
                      <w:trPr>
                        <w:trHeight w:val="748"/>
                      </w:trPr>
                      <w:tc>
                        <w:tcPr>
                          <w:tcW w:w="2113" w:type="dxa"/>
                        </w:tcPr>
                        <w:p w14:paraId="6BB78502" w14:textId="219F7897" w:rsidR="00225C6E" w:rsidRDefault="00225C6E" w:rsidP="00596C73">
                          <w:pPr>
                            <w:pStyle w:val="Footer"/>
                            <w:spacing w:before="40"/>
                          </w:pPr>
                          <w:fldSimple w:instr=" DOCPROPERTY  Subject  \* MERGEFORMAT ">
                            <w:r w:rsidR="00B33F54">
                              <w:t>P375</w:t>
                            </w:r>
                          </w:fldSimple>
                        </w:p>
                        <w:p w14:paraId="7A7681C1" w14:textId="626A6590" w:rsidR="00225C6E" w:rsidRDefault="00225C6E" w:rsidP="00596C73">
                          <w:pPr>
                            <w:pStyle w:val="Footer"/>
                            <w:spacing w:before="40"/>
                          </w:pPr>
                          <w:fldSimple w:instr=" DOCPROPERTY  Title  \* MERGEFORMAT ">
                            <w:r w:rsidR="00B33F54">
                              <w:t>Assessment Procedure Consultation</w:t>
                            </w:r>
                          </w:fldSimple>
                        </w:p>
                      </w:tc>
                    </w:tr>
                    <w:tr w:rsidR="00225C6E" w14:paraId="4F3DBEC5" w14:textId="77777777">
                      <w:trPr>
                        <w:trHeight w:val="340"/>
                      </w:trPr>
                      <w:tc>
                        <w:tcPr>
                          <w:tcW w:w="2113" w:type="dxa"/>
                          <w:vAlign w:val="center"/>
                        </w:tcPr>
                        <w:p w14:paraId="12B89BCD" w14:textId="4189DB40" w:rsidR="00225C6E" w:rsidRPr="006C2760" w:rsidRDefault="00225C6E" w:rsidP="006C2760">
                          <w:pPr>
                            <w:pStyle w:val="Footer"/>
                          </w:pPr>
                          <w:fldSimple w:instr=" DOCPROPERTY  Date  \* MERGEFORMAT ">
                            <w:r w:rsidR="00B33F54">
                              <w:t>24 August 2020</w:t>
                            </w:r>
                          </w:fldSimple>
                          <w:r>
                            <w:t xml:space="preserve"> </w:t>
                          </w:r>
                        </w:p>
                      </w:tc>
                    </w:tr>
                    <w:tr w:rsidR="00225C6E" w14:paraId="52A5D517" w14:textId="77777777">
                      <w:trPr>
                        <w:trHeight w:val="340"/>
                      </w:trPr>
                      <w:tc>
                        <w:tcPr>
                          <w:tcW w:w="2113" w:type="dxa"/>
                          <w:vAlign w:val="center"/>
                        </w:tcPr>
                        <w:p w14:paraId="0ECC675B" w14:textId="6A16EAF0"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19DC9BE8" w14:textId="77777777">
                      <w:trPr>
                        <w:trHeight w:val="340"/>
                      </w:trPr>
                      <w:tc>
                        <w:tcPr>
                          <w:tcW w:w="2113" w:type="dxa"/>
                          <w:vAlign w:val="center"/>
                        </w:tcPr>
                        <w:p w14:paraId="3EECB4B0" w14:textId="6011A5D2"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5A2101DA" w14:textId="77777777">
                      <w:trPr>
                        <w:trHeight w:val="340"/>
                      </w:trPr>
                      <w:tc>
                        <w:tcPr>
                          <w:tcW w:w="2113" w:type="dxa"/>
                          <w:vAlign w:val="center"/>
                        </w:tcPr>
                        <w:p w14:paraId="3F55D033" w14:textId="7872FC22"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F50F36B" w14:textId="77777777" w:rsidR="00225C6E" w:rsidRPr="006C2760" w:rsidRDefault="00225C6E" w:rsidP="00606526">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8C8C2" w14:textId="77777777" w:rsidR="00225C6E" w:rsidRPr="00843EA5" w:rsidRDefault="00225C6E"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5B844CB8" wp14:editId="7D8009BA">
              <wp:simplePos x="0" y="0"/>
              <wp:positionH relativeFrom="page">
                <wp:posOffset>6012815</wp:posOffset>
              </wp:positionH>
              <wp:positionV relativeFrom="page">
                <wp:posOffset>8749030</wp:posOffset>
              </wp:positionV>
              <wp:extent cx="1332230" cy="1677035"/>
              <wp:effectExtent l="2540" t="0" r="0" b="3810"/>
              <wp:wrapNone/>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79EC5CD1" w14:textId="77777777">
                            <w:trPr>
                              <w:trHeight w:val="340"/>
                            </w:trPr>
                            <w:tc>
                              <w:tcPr>
                                <w:tcW w:w="2113" w:type="dxa"/>
                                <w:vAlign w:val="center"/>
                              </w:tcPr>
                              <w:p w14:paraId="04BDA194" w14:textId="19623B4D" w:rsidR="00225C6E" w:rsidRDefault="00225C6E" w:rsidP="006C2760">
                                <w:pPr>
                                  <w:pStyle w:val="Footer"/>
                                </w:pPr>
                                <w:fldSimple w:instr=" DOCPROPERTY  &quot;Panel number&quot;  \* MERGEFORMAT ">
                                  <w:r w:rsidR="00B33F54">
                                    <w:t xml:space="preserve"> </w:t>
                                  </w:r>
                                </w:fldSimple>
                              </w:p>
                            </w:tc>
                          </w:tr>
                          <w:tr w:rsidR="00225C6E" w14:paraId="37DE6EE8" w14:textId="77777777">
                            <w:trPr>
                              <w:trHeight w:val="748"/>
                            </w:trPr>
                            <w:tc>
                              <w:tcPr>
                                <w:tcW w:w="2113" w:type="dxa"/>
                              </w:tcPr>
                              <w:p w14:paraId="7BB1A4A6" w14:textId="091BD63D" w:rsidR="00225C6E" w:rsidRDefault="00225C6E" w:rsidP="00596C73">
                                <w:pPr>
                                  <w:pStyle w:val="Footer"/>
                                  <w:spacing w:before="40"/>
                                </w:pPr>
                                <w:fldSimple w:instr=" DOCPROPERTY  Subject  \* MERGEFORMAT ">
                                  <w:r w:rsidR="00B33F54">
                                    <w:t>P375</w:t>
                                  </w:r>
                                </w:fldSimple>
                              </w:p>
                              <w:p w14:paraId="690675B4" w14:textId="106C8225" w:rsidR="00225C6E" w:rsidRDefault="00225C6E" w:rsidP="00596C73">
                                <w:pPr>
                                  <w:pStyle w:val="Footer"/>
                                  <w:spacing w:before="40"/>
                                </w:pPr>
                                <w:fldSimple w:instr=" DOCPROPERTY  Title  \* MERGEFORMAT ">
                                  <w:r w:rsidR="00B33F54">
                                    <w:t>Assessment Procedure Consultation</w:t>
                                  </w:r>
                                </w:fldSimple>
                              </w:p>
                            </w:tc>
                          </w:tr>
                          <w:tr w:rsidR="00225C6E" w14:paraId="30847F47" w14:textId="77777777">
                            <w:trPr>
                              <w:trHeight w:val="340"/>
                            </w:trPr>
                            <w:tc>
                              <w:tcPr>
                                <w:tcW w:w="2113" w:type="dxa"/>
                                <w:vAlign w:val="center"/>
                              </w:tcPr>
                              <w:p w14:paraId="6B517F10" w14:textId="26CE8E6C" w:rsidR="00225C6E" w:rsidRPr="006C2760" w:rsidRDefault="00225C6E" w:rsidP="006C2760">
                                <w:pPr>
                                  <w:pStyle w:val="Footer"/>
                                </w:pPr>
                                <w:fldSimple w:instr=" DOCPROPERTY  Date  \* MERGEFORMAT ">
                                  <w:r w:rsidR="00B33F54">
                                    <w:t>24 August 2020</w:t>
                                  </w:r>
                                </w:fldSimple>
                                <w:r>
                                  <w:t xml:space="preserve"> </w:t>
                                </w:r>
                              </w:p>
                            </w:tc>
                          </w:tr>
                          <w:tr w:rsidR="00225C6E" w14:paraId="15492F1A" w14:textId="77777777">
                            <w:trPr>
                              <w:trHeight w:val="340"/>
                            </w:trPr>
                            <w:tc>
                              <w:tcPr>
                                <w:tcW w:w="2113" w:type="dxa"/>
                                <w:vAlign w:val="center"/>
                              </w:tcPr>
                              <w:p w14:paraId="66138103" w14:textId="2A324D64"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37C7B933" w14:textId="77777777">
                            <w:trPr>
                              <w:trHeight w:val="340"/>
                            </w:trPr>
                            <w:tc>
                              <w:tcPr>
                                <w:tcW w:w="2113" w:type="dxa"/>
                                <w:vAlign w:val="center"/>
                              </w:tcPr>
                              <w:p w14:paraId="33A0B836" w14:textId="24295F15"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41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3F085877" w14:textId="77777777">
                            <w:trPr>
                              <w:trHeight w:val="340"/>
                            </w:trPr>
                            <w:tc>
                              <w:tcPr>
                                <w:tcW w:w="2113" w:type="dxa"/>
                                <w:vAlign w:val="center"/>
                              </w:tcPr>
                              <w:p w14:paraId="04189B3E" w14:textId="6C0BCC00"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E3696E3" w14:textId="77777777" w:rsidR="00225C6E" w:rsidRPr="006C2760" w:rsidRDefault="00225C6E" w:rsidP="00E044A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44CB8" id="_x0000_t202" coordsize="21600,21600" o:spt="202" path="m,l,21600r21600,l21600,xe">
              <v:stroke joinstyle="miter"/>
              <v:path gradientshapeok="t" o:connecttype="rect"/>
            </v:shapetype>
            <v:shape id="Text Box 83" o:spid="_x0000_s1042"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FBsQ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DpuSFB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79EC5CD1" w14:textId="77777777">
                      <w:trPr>
                        <w:trHeight w:val="340"/>
                      </w:trPr>
                      <w:tc>
                        <w:tcPr>
                          <w:tcW w:w="2113" w:type="dxa"/>
                          <w:vAlign w:val="center"/>
                        </w:tcPr>
                        <w:p w14:paraId="04BDA194" w14:textId="19623B4D" w:rsidR="00225C6E" w:rsidRDefault="00225C6E" w:rsidP="006C2760">
                          <w:pPr>
                            <w:pStyle w:val="Footer"/>
                          </w:pPr>
                          <w:fldSimple w:instr=" DOCPROPERTY  &quot;Panel number&quot;  \* MERGEFORMAT ">
                            <w:r w:rsidR="00B33F54">
                              <w:t xml:space="preserve"> </w:t>
                            </w:r>
                          </w:fldSimple>
                        </w:p>
                      </w:tc>
                    </w:tr>
                    <w:tr w:rsidR="00225C6E" w14:paraId="37DE6EE8" w14:textId="77777777">
                      <w:trPr>
                        <w:trHeight w:val="748"/>
                      </w:trPr>
                      <w:tc>
                        <w:tcPr>
                          <w:tcW w:w="2113" w:type="dxa"/>
                        </w:tcPr>
                        <w:p w14:paraId="7BB1A4A6" w14:textId="091BD63D" w:rsidR="00225C6E" w:rsidRDefault="00225C6E" w:rsidP="00596C73">
                          <w:pPr>
                            <w:pStyle w:val="Footer"/>
                            <w:spacing w:before="40"/>
                          </w:pPr>
                          <w:fldSimple w:instr=" DOCPROPERTY  Subject  \* MERGEFORMAT ">
                            <w:r w:rsidR="00B33F54">
                              <w:t>P375</w:t>
                            </w:r>
                          </w:fldSimple>
                        </w:p>
                        <w:p w14:paraId="690675B4" w14:textId="106C8225" w:rsidR="00225C6E" w:rsidRDefault="00225C6E" w:rsidP="00596C73">
                          <w:pPr>
                            <w:pStyle w:val="Footer"/>
                            <w:spacing w:before="40"/>
                          </w:pPr>
                          <w:fldSimple w:instr=" DOCPROPERTY  Title  \* MERGEFORMAT ">
                            <w:r w:rsidR="00B33F54">
                              <w:t>Assessment Procedure Consultation</w:t>
                            </w:r>
                          </w:fldSimple>
                        </w:p>
                      </w:tc>
                    </w:tr>
                    <w:tr w:rsidR="00225C6E" w14:paraId="30847F47" w14:textId="77777777">
                      <w:trPr>
                        <w:trHeight w:val="340"/>
                      </w:trPr>
                      <w:tc>
                        <w:tcPr>
                          <w:tcW w:w="2113" w:type="dxa"/>
                          <w:vAlign w:val="center"/>
                        </w:tcPr>
                        <w:p w14:paraId="6B517F10" w14:textId="26CE8E6C" w:rsidR="00225C6E" w:rsidRPr="006C2760" w:rsidRDefault="00225C6E" w:rsidP="006C2760">
                          <w:pPr>
                            <w:pStyle w:val="Footer"/>
                          </w:pPr>
                          <w:fldSimple w:instr=" DOCPROPERTY  Date  \* MERGEFORMAT ">
                            <w:r w:rsidR="00B33F54">
                              <w:t>24 August 2020</w:t>
                            </w:r>
                          </w:fldSimple>
                          <w:r>
                            <w:t xml:space="preserve"> </w:t>
                          </w:r>
                        </w:p>
                      </w:tc>
                    </w:tr>
                    <w:tr w:rsidR="00225C6E" w14:paraId="15492F1A" w14:textId="77777777">
                      <w:trPr>
                        <w:trHeight w:val="340"/>
                      </w:trPr>
                      <w:tc>
                        <w:tcPr>
                          <w:tcW w:w="2113" w:type="dxa"/>
                          <w:vAlign w:val="center"/>
                        </w:tcPr>
                        <w:p w14:paraId="66138103" w14:textId="2A324D64"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37C7B933" w14:textId="77777777">
                      <w:trPr>
                        <w:trHeight w:val="340"/>
                      </w:trPr>
                      <w:tc>
                        <w:tcPr>
                          <w:tcW w:w="2113" w:type="dxa"/>
                          <w:vAlign w:val="center"/>
                        </w:tcPr>
                        <w:p w14:paraId="33A0B836" w14:textId="24295F15"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41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3F085877" w14:textId="77777777">
                      <w:trPr>
                        <w:trHeight w:val="340"/>
                      </w:trPr>
                      <w:tc>
                        <w:tcPr>
                          <w:tcW w:w="2113" w:type="dxa"/>
                          <w:vAlign w:val="center"/>
                        </w:tcPr>
                        <w:p w14:paraId="04189B3E" w14:textId="6C0BCC00"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E3696E3" w14:textId="77777777" w:rsidR="00225C6E" w:rsidRPr="006C2760" w:rsidRDefault="00225C6E" w:rsidP="00E044A2">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6D82C" w14:textId="77777777" w:rsidR="00225C6E" w:rsidRDefault="00225C6E" w:rsidP="001A5A15">
    <w:pPr>
      <w:pStyle w:val="Footer"/>
      <w:tabs>
        <w:tab w:val="clear" w:pos="4153"/>
        <w:tab w:val="clear" w:pos="8306"/>
      </w:tabs>
    </w:pPr>
    <w:r>
      <w:rPr>
        <w:noProof/>
      </w:rPr>
      <mc:AlternateContent>
        <mc:Choice Requires="wps">
          <w:drawing>
            <wp:anchor distT="0" distB="0" distL="114300" distR="114300" simplePos="0" relativeHeight="251661312" behindDoc="0" locked="1" layoutInCell="1" allowOverlap="1" wp14:anchorId="34023170" wp14:editId="532F5BBF">
              <wp:simplePos x="0" y="0"/>
              <wp:positionH relativeFrom="page">
                <wp:posOffset>6012815</wp:posOffset>
              </wp:positionH>
              <wp:positionV relativeFrom="page">
                <wp:posOffset>8749030</wp:posOffset>
              </wp:positionV>
              <wp:extent cx="1332230" cy="1677035"/>
              <wp:effectExtent l="2540" t="0" r="0" b="381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336E328" w14:textId="77777777">
                            <w:trPr>
                              <w:trHeight w:val="340"/>
                            </w:trPr>
                            <w:tc>
                              <w:tcPr>
                                <w:tcW w:w="2113" w:type="dxa"/>
                                <w:vAlign w:val="center"/>
                              </w:tcPr>
                              <w:p w14:paraId="7D1AAB9F" w14:textId="191D6620" w:rsidR="00225C6E" w:rsidRDefault="00225C6E" w:rsidP="006C2760">
                                <w:pPr>
                                  <w:pStyle w:val="Footer"/>
                                </w:pPr>
                                <w:fldSimple w:instr=" DOCPROPERTY  &quot;Panel number&quot;  \* MERGEFORMAT ">
                                  <w:r w:rsidR="00B33F54">
                                    <w:t xml:space="preserve"> </w:t>
                                  </w:r>
                                </w:fldSimple>
                              </w:p>
                            </w:tc>
                          </w:tr>
                          <w:tr w:rsidR="00225C6E" w14:paraId="71BFEEB7" w14:textId="77777777">
                            <w:trPr>
                              <w:trHeight w:val="748"/>
                            </w:trPr>
                            <w:tc>
                              <w:tcPr>
                                <w:tcW w:w="2113" w:type="dxa"/>
                              </w:tcPr>
                              <w:p w14:paraId="6BB53AB0" w14:textId="13776447" w:rsidR="00225C6E" w:rsidRDefault="00225C6E" w:rsidP="00596C73">
                                <w:pPr>
                                  <w:pStyle w:val="Footer"/>
                                  <w:spacing w:before="40"/>
                                </w:pPr>
                                <w:fldSimple w:instr=" DOCPROPERTY  Subject  \* MERGEFORMAT ">
                                  <w:r w:rsidR="00B33F54">
                                    <w:t>P375</w:t>
                                  </w:r>
                                </w:fldSimple>
                              </w:p>
                              <w:p w14:paraId="229964E2" w14:textId="765781D8" w:rsidR="00225C6E" w:rsidRDefault="00225C6E" w:rsidP="00596C73">
                                <w:pPr>
                                  <w:pStyle w:val="Footer"/>
                                  <w:spacing w:before="40"/>
                                </w:pPr>
                                <w:fldSimple w:instr=" DOCPROPERTY  Title  \* MERGEFORMAT ">
                                  <w:r w:rsidR="00B33F54">
                                    <w:t>Assessment Procedure Consultation</w:t>
                                  </w:r>
                                </w:fldSimple>
                              </w:p>
                            </w:tc>
                          </w:tr>
                          <w:tr w:rsidR="00225C6E" w14:paraId="0CF888BE" w14:textId="77777777">
                            <w:trPr>
                              <w:trHeight w:val="340"/>
                            </w:trPr>
                            <w:tc>
                              <w:tcPr>
                                <w:tcW w:w="2113" w:type="dxa"/>
                                <w:vAlign w:val="center"/>
                              </w:tcPr>
                              <w:p w14:paraId="6B35E0A8" w14:textId="77BB4781" w:rsidR="00225C6E" w:rsidRPr="006C2760" w:rsidRDefault="00225C6E" w:rsidP="006C2760">
                                <w:pPr>
                                  <w:pStyle w:val="Footer"/>
                                </w:pPr>
                                <w:fldSimple w:instr=" DOCPROPERTY  Date  \* MERGEFORMAT ">
                                  <w:r w:rsidR="00B33F54">
                                    <w:t>24 August 2020</w:t>
                                  </w:r>
                                </w:fldSimple>
                                <w:r>
                                  <w:t xml:space="preserve"> </w:t>
                                </w:r>
                              </w:p>
                            </w:tc>
                          </w:tr>
                          <w:tr w:rsidR="00225C6E" w14:paraId="3886CB6A" w14:textId="77777777">
                            <w:trPr>
                              <w:trHeight w:val="340"/>
                            </w:trPr>
                            <w:tc>
                              <w:tcPr>
                                <w:tcW w:w="2113" w:type="dxa"/>
                                <w:vAlign w:val="center"/>
                              </w:tcPr>
                              <w:p w14:paraId="35A2904E" w14:textId="01749768"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132C96C0" w14:textId="77777777">
                            <w:trPr>
                              <w:trHeight w:val="340"/>
                            </w:trPr>
                            <w:tc>
                              <w:tcPr>
                                <w:tcW w:w="2113" w:type="dxa"/>
                                <w:vAlign w:val="center"/>
                              </w:tcPr>
                              <w:p w14:paraId="26367B80" w14:textId="5D198C6E"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28ECCBF" w14:textId="77777777">
                            <w:trPr>
                              <w:trHeight w:val="340"/>
                            </w:trPr>
                            <w:tc>
                              <w:tcPr>
                                <w:tcW w:w="2113" w:type="dxa"/>
                                <w:vAlign w:val="center"/>
                              </w:tcPr>
                              <w:p w14:paraId="309FEE89" w14:textId="10881F52"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B518019" w14:textId="77777777" w:rsidR="00225C6E" w:rsidRPr="006C2760" w:rsidRDefault="00225C6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023170" id="_x0000_t202" coordsize="21600,21600" o:spt="202" path="m,l,21600r21600,l21600,xe">
              <v:stroke joinstyle="miter"/>
              <v:path gradientshapeok="t" o:connecttype="rect"/>
            </v:shapetype>
            <v:shape id="Text Box 81" o:spid="_x0000_s1043" type="#_x0000_t202" style="position:absolute;margin-left:473.45pt;margin-top:688.9pt;width:104.9pt;height:132.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0msA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MpPfSawAgAAswUA&#10;AA4AAAAAAAAAAAAAAAAALgIAAGRycy9lMm9Eb2MueG1sUEsBAi0AFAAGAAgAAAAhAO+JFbDiAAAA&#10;Dg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25C6E" w14:paraId="0336E328" w14:textId="77777777">
                      <w:trPr>
                        <w:trHeight w:val="340"/>
                      </w:trPr>
                      <w:tc>
                        <w:tcPr>
                          <w:tcW w:w="2113" w:type="dxa"/>
                          <w:vAlign w:val="center"/>
                        </w:tcPr>
                        <w:p w14:paraId="7D1AAB9F" w14:textId="191D6620" w:rsidR="00225C6E" w:rsidRDefault="00225C6E" w:rsidP="006C2760">
                          <w:pPr>
                            <w:pStyle w:val="Footer"/>
                          </w:pPr>
                          <w:fldSimple w:instr=" DOCPROPERTY  &quot;Panel number&quot;  \* MERGEFORMAT ">
                            <w:r w:rsidR="00B33F54">
                              <w:t xml:space="preserve"> </w:t>
                            </w:r>
                          </w:fldSimple>
                        </w:p>
                      </w:tc>
                    </w:tr>
                    <w:tr w:rsidR="00225C6E" w14:paraId="71BFEEB7" w14:textId="77777777">
                      <w:trPr>
                        <w:trHeight w:val="748"/>
                      </w:trPr>
                      <w:tc>
                        <w:tcPr>
                          <w:tcW w:w="2113" w:type="dxa"/>
                        </w:tcPr>
                        <w:p w14:paraId="6BB53AB0" w14:textId="13776447" w:rsidR="00225C6E" w:rsidRDefault="00225C6E" w:rsidP="00596C73">
                          <w:pPr>
                            <w:pStyle w:val="Footer"/>
                            <w:spacing w:before="40"/>
                          </w:pPr>
                          <w:fldSimple w:instr=" DOCPROPERTY  Subject  \* MERGEFORMAT ">
                            <w:r w:rsidR="00B33F54">
                              <w:t>P375</w:t>
                            </w:r>
                          </w:fldSimple>
                        </w:p>
                        <w:p w14:paraId="229964E2" w14:textId="765781D8" w:rsidR="00225C6E" w:rsidRDefault="00225C6E" w:rsidP="00596C73">
                          <w:pPr>
                            <w:pStyle w:val="Footer"/>
                            <w:spacing w:before="40"/>
                          </w:pPr>
                          <w:fldSimple w:instr=" DOCPROPERTY  Title  \* MERGEFORMAT ">
                            <w:r w:rsidR="00B33F54">
                              <w:t>Assessment Procedure Consultation</w:t>
                            </w:r>
                          </w:fldSimple>
                        </w:p>
                      </w:tc>
                    </w:tr>
                    <w:tr w:rsidR="00225C6E" w14:paraId="0CF888BE" w14:textId="77777777">
                      <w:trPr>
                        <w:trHeight w:val="340"/>
                      </w:trPr>
                      <w:tc>
                        <w:tcPr>
                          <w:tcW w:w="2113" w:type="dxa"/>
                          <w:vAlign w:val="center"/>
                        </w:tcPr>
                        <w:p w14:paraId="6B35E0A8" w14:textId="77BB4781" w:rsidR="00225C6E" w:rsidRPr="006C2760" w:rsidRDefault="00225C6E" w:rsidP="006C2760">
                          <w:pPr>
                            <w:pStyle w:val="Footer"/>
                          </w:pPr>
                          <w:fldSimple w:instr=" DOCPROPERTY  Date  \* MERGEFORMAT ">
                            <w:r w:rsidR="00B33F54">
                              <w:t>24 August 2020</w:t>
                            </w:r>
                          </w:fldSimple>
                          <w:r>
                            <w:t xml:space="preserve"> </w:t>
                          </w:r>
                        </w:p>
                      </w:tc>
                    </w:tr>
                    <w:tr w:rsidR="00225C6E" w14:paraId="3886CB6A" w14:textId="77777777">
                      <w:trPr>
                        <w:trHeight w:val="340"/>
                      </w:trPr>
                      <w:tc>
                        <w:tcPr>
                          <w:tcW w:w="2113" w:type="dxa"/>
                          <w:vAlign w:val="center"/>
                        </w:tcPr>
                        <w:p w14:paraId="35A2904E" w14:textId="01749768" w:rsidR="00225C6E" w:rsidRPr="006C2760" w:rsidRDefault="00225C6E" w:rsidP="006C2760">
                          <w:pPr>
                            <w:pStyle w:val="Footer"/>
                          </w:pPr>
                          <w:r w:rsidRPr="006C2760">
                            <w:t xml:space="preserve">Version </w:t>
                          </w:r>
                          <w:fldSimple w:instr=" DOCPROPERTY  Version  \* MERGEFORMAT ">
                            <w:r w:rsidR="00B33F54">
                              <w:t>1.0</w:t>
                            </w:r>
                          </w:fldSimple>
                        </w:p>
                      </w:tc>
                    </w:tr>
                    <w:tr w:rsidR="00225C6E" w14:paraId="132C96C0" w14:textId="77777777">
                      <w:trPr>
                        <w:trHeight w:val="340"/>
                      </w:trPr>
                      <w:tc>
                        <w:tcPr>
                          <w:tcW w:w="2113" w:type="dxa"/>
                          <w:vAlign w:val="center"/>
                        </w:tcPr>
                        <w:p w14:paraId="26367B80" w14:textId="5D198C6E" w:rsidR="00225C6E" w:rsidRPr="006C2760" w:rsidRDefault="00225C6E"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225C6E" w14:paraId="028ECCBF" w14:textId="77777777">
                      <w:trPr>
                        <w:trHeight w:val="340"/>
                      </w:trPr>
                      <w:tc>
                        <w:tcPr>
                          <w:tcW w:w="2113" w:type="dxa"/>
                          <w:vAlign w:val="center"/>
                        </w:tcPr>
                        <w:p w14:paraId="309FEE89" w14:textId="10881F52" w:rsidR="00225C6E" w:rsidRPr="006C2760" w:rsidRDefault="00225C6E"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3B518019" w14:textId="77777777" w:rsidR="00225C6E" w:rsidRPr="006C2760" w:rsidRDefault="00225C6E" w:rsidP="00606526">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146A4" w14:textId="77777777" w:rsidR="0018644D" w:rsidRDefault="0018644D" w:rsidP="001A5A15">
    <w:pPr>
      <w:pStyle w:val="Footer"/>
      <w:tabs>
        <w:tab w:val="clear" w:pos="4153"/>
        <w:tab w:val="clear" w:pos="8306"/>
      </w:tabs>
    </w:pPr>
    <w:r>
      <w:rPr>
        <w:noProof/>
      </w:rPr>
      <mc:AlternateContent>
        <mc:Choice Requires="wps">
          <w:drawing>
            <wp:anchor distT="0" distB="0" distL="114300" distR="114300" simplePos="0" relativeHeight="251675648" behindDoc="0" locked="1" layoutInCell="1" allowOverlap="1" wp14:anchorId="536B028E" wp14:editId="4B4DEE62">
              <wp:simplePos x="0" y="0"/>
              <wp:positionH relativeFrom="page">
                <wp:posOffset>6012815</wp:posOffset>
              </wp:positionH>
              <wp:positionV relativeFrom="page">
                <wp:posOffset>8749030</wp:posOffset>
              </wp:positionV>
              <wp:extent cx="1332230" cy="1677035"/>
              <wp:effectExtent l="2540" t="0" r="0" b="3810"/>
              <wp:wrapNone/>
              <wp:docPr id="2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8644D" w14:paraId="1D99144B" w14:textId="77777777">
                            <w:trPr>
                              <w:trHeight w:val="340"/>
                            </w:trPr>
                            <w:tc>
                              <w:tcPr>
                                <w:tcW w:w="2113" w:type="dxa"/>
                                <w:vAlign w:val="center"/>
                              </w:tcPr>
                              <w:p w14:paraId="61949EB3" w14:textId="5391226A" w:rsidR="0018644D" w:rsidRDefault="0018644D" w:rsidP="006C2760">
                                <w:pPr>
                                  <w:pStyle w:val="Footer"/>
                                </w:pPr>
                                <w:r>
                                  <w:fldChar w:fldCharType="begin"/>
                                </w:r>
                                <w:r>
                                  <w:instrText xml:space="preserve"> DOCPROPERTY  "Panel number"  \* MERGEFORMAT </w:instrText>
                                </w:r>
                                <w:r>
                                  <w:fldChar w:fldCharType="separate"/>
                                </w:r>
                                <w:r w:rsidR="00B33F54">
                                  <w:t xml:space="preserve"> </w:t>
                                </w:r>
                                <w:r>
                                  <w:fldChar w:fldCharType="end"/>
                                </w:r>
                              </w:p>
                            </w:tc>
                          </w:tr>
                          <w:tr w:rsidR="0018644D" w14:paraId="348BFDCA" w14:textId="77777777">
                            <w:trPr>
                              <w:trHeight w:val="748"/>
                            </w:trPr>
                            <w:tc>
                              <w:tcPr>
                                <w:tcW w:w="2113" w:type="dxa"/>
                              </w:tcPr>
                              <w:p w14:paraId="14AC3DDE" w14:textId="580A76D1" w:rsidR="0018644D" w:rsidRDefault="0018644D" w:rsidP="002D36BC">
                                <w:pPr>
                                  <w:pStyle w:val="Footer"/>
                                  <w:spacing w:before="40"/>
                                </w:pPr>
                                <w:r>
                                  <w:fldChar w:fldCharType="begin"/>
                                </w:r>
                                <w:r>
                                  <w:instrText xml:space="preserve"> DOCPROPERTY  Subject  \* MERGEFORMAT </w:instrText>
                                </w:r>
                                <w:r>
                                  <w:fldChar w:fldCharType="separate"/>
                                </w:r>
                                <w:r w:rsidR="00B33F54">
                                  <w:t>P375</w:t>
                                </w:r>
                                <w:r>
                                  <w:fldChar w:fldCharType="end"/>
                                </w:r>
                              </w:p>
                              <w:p w14:paraId="2ECE1F1A" w14:textId="6BA78FFB" w:rsidR="0018644D" w:rsidRDefault="0018644D" w:rsidP="002D36BC">
                                <w:pPr>
                                  <w:pStyle w:val="Footer"/>
                                  <w:spacing w:before="40"/>
                                </w:pPr>
                                <w:r>
                                  <w:fldChar w:fldCharType="begin"/>
                                </w:r>
                                <w:r>
                                  <w:instrText xml:space="preserve"> DOCPROPERTY  Title  \* MERGEFORMAT </w:instrText>
                                </w:r>
                                <w:r>
                                  <w:fldChar w:fldCharType="separate"/>
                                </w:r>
                                <w:r w:rsidR="00B33F54">
                                  <w:t>Assessment Procedure Consultation</w:t>
                                </w:r>
                                <w:r>
                                  <w:fldChar w:fldCharType="end"/>
                                </w:r>
                              </w:p>
                            </w:tc>
                          </w:tr>
                          <w:tr w:rsidR="0018644D" w14:paraId="3E686BC0" w14:textId="77777777">
                            <w:trPr>
                              <w:trHeight w:val="340"/>
                            </w:trPr>
                            <w:tc>
                              <w:tcPr>
                                <w:tcW w:w="2113" w:type="dxa"/>
                                <w:vAlign w:val="center"/>
                              </w:tcPr>
                              <w:p w14:paraId="799403F3" w14:textId="681503FE" w:rsidR="0018644D" w:rsidRPr="006C2760" w:rsidRDefault="0018644D" w:rsidP="006C2760">
                                <w:pPr>
                                  <w:pStyle w:val="Footer"/>
                                </w:pPr>
                                <w:r>
                                  <w:fldChar w:fldCharType="begin"/>
                                </w:r>
                                <w:r>
                                  <w:instrText xml:space="preserve"> DOCPROPERTY  Date  \* MERGEFORMAT </w:instrText>
                                </w:r>
                                <w:r>
                                  <w:fldChar w:fldCharType="separate"/>
                                </w:r>
                                <w:r w:rsidR="00B33F54">
                                  <w:t>24 August 2020</w:t>
                                </w:r>
                                <w:r>
                                  <w:fldChar w:fldCharType="end"/>
                                </w:r>
                              </w:p>
                            </w:tc>
                          </w:tr>
                          <w:tr w:rsidR="0018644D" w14:paraId="137DF108" w14:textId="77777777">
                            <w:trPr>
                              <w:trHeight w:val="340"/>
                            </w:trPr>
                            <w:tc>
                              <w:tcPr>
                                <w:tcW w:w="2113" w:type="dxa"/>
                                <w:vAlign w:val="center"/>
                              </w:tcPr>
                              <w:p w14:paraId="46FA82EF" w14:textId="08CDEFFD" w:rsidR="0018644D" w:rsidRPr="006C2760" w:rsidRDefault="0018644D" w:rsidP="006C2760">
                                <w:pPr>
                                  <w:pStyle w:val="Footer"/>
                                </w:pPr>
                                <w:r w:rsidRPr="006C2760">
                                  <w:t xml:space="preserve">Version </w:t>
                                </w:r>
                                <w:r>
                                  <w:fldChar w:fldCharType="begin"/>
                                </w:r>
                                <w:r>
                                  <w:instrText xml:space="preserve"> DOCPROPERTY  Version  \* MERGEFORMAT </w:instrText>
                                </w:r>
                                <w:r>
                                  <w:fldChar w:fldCharType="separate"/>
                                </w:r>
                                <w:r w:rsidR="00B33F54">
                                  <w:t>1.0</w:t>
                                </w:r>
                                <w:r>
                                  <w:fldChar w:fldCharType="end"/>
                                </w:r>
                              </w:p>
                            </w:tc>
                          </w:tr>
                          <w:tr w:rsidR="0018644D" w14:paraId="15B6D850" w14:textId="77777777">
                            <w:trPr>
                              <w:trHeight w:val="340"/>
                            </w:trPr>
                            <w:tc>
                              <w:tcPr>
                                <w:tcW w:w="2113" w:type="dxa"/>
                                <w:vAlign w:val="center"/>
                              </w:tcPr>
                              <w:p w14:paraId="61946A17" w14:textId="1456FA57" w:rsidR="0018644D" w:rsidRPr="006C2760" w:rsidRDefault="0018644D"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18644D" w14:paraId="5107335F" w14:textId="77777777">
                            <w:trPr>
                              <w:trHeight w:val="340"/>
                            </w:trPr>
                            <w:tc>
                              <w:tcPr>
                                <w:tcW w:w="2113" w:type="dxa"/>
                                <w:vAlign w:val="center"/>
                              </w:tcPr>
                              <w:p w14:paraId="22953461" w14:textId="051026FD" w:rsidR="0018644D" w:rsidRPr="006C2760" w:rsidRDefault="0018644D"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C4A9DF4" w14:textId="77777777" w:rsidR="0018644D" w:rsidRPr="006C2760" w:rsidRDefault="0018644D"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6B028E" id="_x0000_t202" coordsize="21600,21600" o:spt="202" path="m,l,21600r21600,l21600,xe">
              <v:stroke joinstyle="miter"/>
              <v:path gradientshapeok="t" o:connecttype="rect"/>
            </v:shapetype>
            <v:shape id="Text Box 113" o:spid="_x0000_s1044" type="#_x0000_t202" style="position:absolute;margin-left:473.45pt;margin-top:688.9pt;width:104.9pt;height:132.0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x9tAIAALU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Mdx9tAIA&#10;ALU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8644D" w14:paraId="1D99144B" w14:textId="77777777">
                      <w:trPr>
                        <w:trHeight w:val="340"/>
                      </w:trPr>
                      <w:tc>
                        <w:tcPr>
                          <w:tcW w:w="2113" w:type="dxa"/>
                          <w:vAlign w:val="center"/>
                        </w:tcPr>
                        <w:p w14:paraId="61949EB3" w14:textId="5391226A" w:rsidR="0018644D" w:rsidRDefault="0018644D" w:rsidP="006C2760">
                          <w:pPr>
                            <w:pStyle w:val="Footer"/>
                          </w:pPr>
                          <w:r>
                            <w:fldChar w:fldCharType="begin"/>
                          </w:r>
                          <w:r>
                            <w:instrText xml:space="preserve"> DOCPROPERTY  "Panel number"  \* MERGEFORMAT </w:instrText>
                          </w:r>
                          <w:r>
                            <w:fldChar w:fldCharType="separate"/>
                          </w:r>
                          <w:r w:rsidR="00B33F54">
                            <w:t xml:space="preserve"> </w:t>
                          </w:r>
                          <w:r>
                            <w:fldChar w:fldCharType="end"/>
                          </w:r>
                        </w:p>
                      </w:tc>
                    </w:tr>
                    <w:tr w:rsidR="0018644D" w14:paraId="348BFDCA" w14:textId="77777777">
                      <w:trPr>
                        <w:trHeight w:val="748"/>
                      </w:trPr>
                      <w:tc>
                        <w:tcPr>
                          <w:tcW w:w="2113" w:type="dxa"/>
                        </w:tcPr>
                        <w:p w14:paraId="14AC3DDE" w14:textId="580A76D1" w:rsidR="0018644D" w:rsidRDefault="0018644D" w:rsidP="002D36BC">
                          <w:pPr>
                            <w:pStyle w:val="Footer"/>
                            <w:spacing w:before="40"/>
                          </w:pPr>
                          <w:r>
                            <w:fldChar w:fldCharType="begin"/>
                          </w:r>
                          <w:r>
                            <w:instrText xml:space="preserve"> DOCPROPERTY  Subject  \* MERGEFORMAT </w:instrText>
                          </w:r>
                          <w:r>
                            <w:fldChar w:fldCharType="separate"/>
                          </w:r>
                          <w:r w:rsidR="00B33F54">
                            <w:t>P375</w:t>
                          </w:r>
                          <w:r>
                            <w:fldChar w:fldCharType="end"/>
                          </w:r>
                        </w:p>
                        <w:p w14:paraId="2ECE1F1A" w14:textId="6BA78FFB" w:rsidR="0018644D" w:rsidRDefault="0018644D" w:rsidP="002D36BC">
                          <w:pPr>
                            <w:pStyle w:val="Footer"/>
                            <w:spacing w:before="40"/>
                          </w:pPr>
                          <w:r>
                            <w:fldChar w:fldCharType="begin"/>
                          </w:r>
                          <w:r>
                            <w:instrText xml:space="preserve"> DOCPROPERTY  Title  \* MERGEFORMAT </w:instrText>
                          </w:r>
                          <w:r>
                            <w:fldChar w:fldCharType="separate"/>
                          </w:r>
                          <w:r w:rsidR="00B33F54">
                            <w:t>Assessment Procedure Consultation</w:t>
                          </w:r>
                          <w:r>
                            <w:fldChar w:fldCharType="end"/>
                          </w:r>
                        </w:p>
                      </w:tc>
                    </w:tr>
                    <w:tr w:rsidR="0018644D" w14:paraId="3E686BC0" w14:textId="77777777">
                      <w:trPr>
                        <w:trHeight w:val="340"/>
                      </w:trPr>
                      <w:tc>
                        <w:tcPr>
                          <w:tcW w:w="2113" w:type="dxa"/>
                          <w:vAlign w:val="center"/>
                        </w:tcPr>
                        <w:p w14:paraId="799403F3" w14:textId="681503FE" w:rsidR="0018644D" w:rsidRPr="006C2760" w:rsidRDefault="0018644D" w:rsidP="006C2760">
                          <w:pPr>
                            <w:pStyle w:val="Footer"/>
                          </w:pPr>
                          <w:r>
                            <w:fldChar w:fldCharType="begin"/>
                          </w:r>
                          <w:r>
                            <w:instrText xml:space="preserve"> DOCPROPERTY  Date  \* MERGEFORMAT </w:instrText>
                          </w:r>
                          <w:r>
                            <w:fldChar w:fldCharType="separate"/>
                          </w:r>
                          <w:r w:rsidR="00B33F54">
                            <w:t>24 August 2020</w:t>
                          </w:r>
                          <w:r>
                            <w:fldChar w:fldCharType="end"/>
                          </w:r>
                        </w:p>
                      </w:tc>
                    </w:tr>
                    <w:tr w:rsidR="0018644D" w14:paraId="137DF108" w14:textId="77777777">
                      <w:trPr>
                        <w:trHeight w:val="340"/>
                      </w:trPr>
                      <w:tc>
                        <w:tcPr>
                          <w:tcW w:w="2113" w:type="dxa"/>
                          <w:vAlign w:val="center"/>
                        </w:tcPr>
                        <w:p w14:paraId="46FA82EF" w14:textId="08CDEFFD" w:rsidR="0018644D" w:rsidRPr="006C2760" w:rsidRDefault="0018644D" w:rsidP="006C2760">
                          <w:pPr>
                            <w:pStyle w:val="Footer"/>
                          </w:pPr>
                          <w:r w:rsidRPr="006C2760">
                            <w:t xml:space="preserve">Version </w:t>
                          </w:r>
                          <w:r>
                            <w:fldChar w:fldCharType="begin"/>
                          </w:r>
                          <w:r>
                            <w:instrText xml:space="preserve"> DOCPROPERTY  Version  \* MERGEFORMAT </w:instrText>
                          </w:r>
                          <w:r>
                            <w:fldChar w:fldCharType="separate"/>
                          </w:r>
                          <w:r w:rsidR="00B33F54">
                            <w:t>1.0</w:t>
                          </w:r>
                          <w:r>
                            <w:fldChar w:fldCharType="end"/>
                          </w:r>
                        </w:p>
                      </w:tc>
                    </w:tr>
                    <w:tr w:rsidR="0018644D" w14:paraId="15B6D850" w14:textId="77777777">
                      <w:trPr>
                        <w:trHeight w:val="340"/>
                      </w:trPr>
                      <w:tc>
                        <w:tcPr>
                          <w:tcW w:w="2113" w:type="dxa"/>
                          <w:vAlign w:val="center"/>
                        </w:tcPr>
                        <w:p w14:paraId="61946A17" w14:textId="1456FA57" w:rsidR="0018644D" w:rsidRPr="006C2760" w:rsidRDefault="0018644D" w:rsidP="006C2760">
                          <w:pPr>
                            <w:pStyle w:val="Footer"/>
                          </w:pPr>
                          <w:r w:rsidRPr="006C2760">
                            <w:t xml:space="preserve">Page </w:t>
                          </w:r>
                          <w:r w:rsidRPr="006C2760">
                            <w:fldChar w:fldCharType="begin"/>
                          </w:r>
                          <w:r w:rsidRPr="006C2760">
                            <w:instrText xml:space="preserve"> PAGE </w:instrText>
                          </w:r>
                          <w:r w:rsidRPr="006C2760">
                            <w:fldChar w:fldCharType="separate"/>
                          </w:r>
                          <w:r w:rsidR="00B33F54">
                            <w:rPr>
                              <w:noProof/>
                            </w:rPr>
                            <w:t>37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33F54">
                            <w:rPr>
                              <w:noProof/>
                            </w:rPr>
                            <w:t>42</w:t>
                          </w:r>
                          <w:r>
                            <w:rPr>
                              <w:noProof/>
                            </w:rPr>
                            <w:fldChar w:fldCharType="end"/>
                          </w:r>
                        </w:p>
                      </w:tc>
                    </w:tr>
                    <w:tr w:rsidR="0018644D" w14:paraId="5107335F" w14:textId="77777777">
                      <w:trPr>
                        <w:trHeight w:val="340"/>
                      </w:trPr>
                      <w:tc>
                        <w:tcPr>
                          <w:tcW w:w="2113" w:type="dxa"/>
                          <w:vAlign w:val="center"/>
                        </w:tcPr>
                        <w:p w14:paraId="22953461" w14:textId="051026FD" w:rsidR="0018644D" w:rsidRPr="006C2760" w:rsidRDefault="0018644D" w:rsidP="006C2760">
                          <w:pPr>
                            <w:pStyle w:val="Footer"/>
                          </w:pPr>
                          <w:r w:rsidRPr="006C2760">
                            <w:t xml:space="preserve">© ELEXON Limited </w:t>
                          </w:r>
                          <w:r>
                            <w:fldChar w:fldCharType="begin"/>
                          </w:r>
                          <w:r>
                            <w:instrText xml:space="preserve"> DATE  \@ "yyyy"  \* MERGEFORMAT </w:instrText>
                          </w:r>
                          <w:r>
                            <w:fldChar w:fldCharType="separate"/>
                          </w:r>
                          <w:r w:rsidR="00B33F54">
                            <w:rPr>
                              <w:noProof/>
                            </w:rPr>
                            <w:t>2020</w:t>
                          </w:r>
                          <w:r>
                            <w:fldChar w:fldCharType="end"/>
                          </w:r>
                        </w:p>
                      </w:tc>
                    </w:tr>
                  </w:tbl>
                  <w:p w14:paraId="1C4A9DF4" w14:textId="77777777" w:rsidR="0018644D" w:rsidRPr="006C2760" w:rsidRDefault="0018644D" w:rsidP="002D36B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1B81F" w14:textId="77777777" w:rsidR="00225C6E" w:rsidRDefault="00225C6E">
      <w:r>
        <w:separator/>
      </w:r>
    </w:p>
  </w:footnote>
  <w:footnote w:type="continuationSeparator" w:id="0">
    <w:p w14:paraId="3D207EAA" w14:textId="77777777" w:rsidR="00225C6E" w:rsidRDefault="00225C6E">
      <w:r>
        <w:continuationSeparator/>
      </w:r>
    </w:p>
  </w:footnote>
  <w:footnote w:id="1">
    <w:p w14:paraId="217A59B0" w14:textId="77777777" w:rsidR="0018644D" w:rsidRPr="0022351D" w:rsidRDefault="0018644D" w:rsidP="0018644D">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D269" w14:textId="77777777" w:rsidR="00225C6E" w:rsidRDefault="00225C6E" w:rsidP="00E3691F">
    <w:pPr>
      <w:pStyle w:val="BodyText"/>
      <w:rPr>
        <w:noProof/>
      </w:rPr>
    </w:pPr>
    <w:r>
      <w:rPr>
        <w:noProof/>
      </w:rPr>
      <mc:AlternateContent>
        <mc:Choice Requires="wps">
          <w:drawing>
            <wp:anchor distT="0" distB="0" distL="114300" distR="114300" simplePos="0" relativeHeight="251669504" behindDoc="0" locked="0" layoutInCell="1" allowOverlap="1" wp14:anchorId="3F99C65F" wp14:editId="095BEF73">
              <wp:simplePos x="0" y="0"/>
              <wp:positionH relativeFrom="column">
                <wp:posOffset>-453390</wp:posOffset>
              </wp:positionH>
              <wp:positionV relativeFrom="paragraph">
                <wp:posOffset>-204470</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468780" w14:textId="77777777" w:rsidR="00225C6E" w:rsidRPr="00F634F9" w:rsidRDefault="00225C6E" w:rsidP="00E3691F">
                          <w:pPr>
                            <w:spacing w:line="240" w:lineRule="auto"/>
                            <w:rPr>
                              <w:sz w:val="48"/>
                              <w:szCs w:val="48"/>
                            </w:rPr>
                          </w:pPr>
                          <w:r>
                            <w:rPr>
                              <w:sz w:val="48"/>
                              <w:szCs w:val="48"/>
                            </w:rPr>
                            <w:t>Assessment Procedure Consultation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C65F" id="Round Diagonal Corner Rectangle 34" o:spid="_x0000_s1029" style="position:absolute;margin-left:-35.7pt;margin-top:-16.1pt;width:557.15pt;height:6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14:paraId="08468780" w14:textId="77777777" w:rsidR="00225C6E" w:rsidRPr="00F634F9" w:rsidRDefault="00225C6E" w:rsidP="00E3691F">
                    <w:pPr>
                      <w:spacing w:line="240" w:lineRule="auto"/>
                      <w:rPr>
                        <w:sz w:val="48"/>
                        <w:szCs w:val="48"/>
                      </w:rPr>
                    </w:pPr>
                    <w:r>
                      <w:rPr>
                        <w:sz w:val="48"/>
                        <w:szCs w:val="48"/>
                      </w:rPr>
                      <w:t>Assessment Procedure Consultation</w:t>
                    </w:r>
                  </w:p>
                </w:txbxContent>
              </v:textbox>
            </v:shape>
          </w:pict>
        </mc:Fallback>
      </mc:AlternateContent>
    </w:r>
  </w:p>
  <w:p w14:paraId="269EB8A6" w14:textId="77777777" w:rsidR="00225C6E" w:rsidRDefault="00225C6E" w:rsidP="00E3691F">
    <w:pPr>
      <w:pStyle w:val="BodyText"/>
    </w:pPr>
    <w:r>
      <w:rPr>
        <w:noProof/>
      </w:rPr>
      <mc:AlternateContent>
        <mc:Choice Requires="wpg">
          <w:drawing>
            <wp:anchor distT="0" distB="0" distL="114300" distR="114300" simplePos="0" relativeHeight="251673600" behindDoc="0" locked="0" layoutInCell="1" allowOverlap="1" wp14:anchorId="26FDC673" wp14:editId="70B3020A">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3" name="Round Diagonal Corner Rectangle 13"/>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14:paraId="7DB06809" w14:textId="77777777" w:rsidR="00225C6E" w:rsidRPr="00C575D2" w:rsidRDefault="00225C6E" w:rsidP="0078651C">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6E0192B" w14:textId="77777777" w:rsidR="00225C6E" w:rsidRPr="00085DCE" w:rsidRDefault="00225C6E" w:rsidP="0078651C">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25" name="Round Diagonal Corner Rectangle 25"/>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14:paraId="5B7DB9A0" w14:textId="77777777" w:rsidR="00225C6E" w:rsidRPr="00085DCE" w:rsidRDefault="00225C6E" w:rsidP="0078651C">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14:paraId="21F28692" w14:textId="77777777" w:rsidR="00225C6E" w:rsidRPr="00C575D2" w:rsidRDefault="00225C6E" w:rsidP="0078651C">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27" name="Round Diagonal Corner Rectangle 27"/>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14:paraId="498B41E6" w14:textId="77777777" w:rsidR="00225C6E" w:rsidRPr="00076613" w:rsidRDefault="00225C6E" w:rsidP="0078651C">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E2F6429" w14:textId="77777777" w:rsidR="00225C6E" w:rsidRPr="00076613" w:rsidRDefault="00225C6E" w:rsidP="0078651C">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6FDC673" id="Group 8" o:spid="_x0000_s1030" style="position:absolute;margin-left:416.75pt;margin-top:68.05pt;width:104.9pt;height:164.4pt;z-index:25167360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">
              <v:shape id="Round Diagonal Corner Rectangle 13" o:spid="_x0000_s1031"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7DB06809" w14:textId="77777777" w:rsidR="00225C6E" w:rsidRPr="00C575D2" w:rsidRDefault="00225C6E" w:rsidP="0078651C">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6" o:spid="_x0000_s1032"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16E0192B" w14:textId="77777777" w:rsidR="00225C6E" w:rsidRPr="00085DCE" w:rsidRDefault="00225C6E" w:rsidP="0078651C">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25" o:spid="_x0000_s1033"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5B7DB9A0" w14:textId="77777777" w:rsidR="00225C6E" w:rsidRPr="00085DCE" w:rsidRDefault="00225C6E" w:rsidP="0078651C">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26" o:spid="_x0000_s1034"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21F28692" w14:textId="77777777" w:rsidR="00225C6E" w:rsidRPr="00C575D2" w:rsidRDefault="00225C6E" w:rsidP="0078651C">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27" o:spid="_x0000_s1035"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98B41E6" w14:textId="77777777" w:rsidR="00225C6E" w:rsidRPr="00076613" w:rsidRDefault="00225C6E" w:rsidP="0078651C">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31" o:spid="_x0000_s1036"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4dhxAAAANsAAAAPAAAAZHJzL2Rvd25yZXYueG1sRI/BasMw&#10;EETvhf6D2EAvpZHdQC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IHDh2H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E2F6429" w14:textId="77777777" w:rsidR="00225C6E" w:rsidRPr="00076613" w:rsidRDefault="00225C6E" w:rsidP="0078651C">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71552" behindDoc="0" locked="0" layoutInCell="1" allowOverlap="1" wp14:anchorId="1E6238CA" wp14:editId="39295A4D">
          <wp:simplePos x="0" y="0"/>
          <wp:positionH relativeFrom="column">
            <wp:posOffset>5292725</wp:posOffset>
          </wp:positionH>
          <wp:positionV relativeFrom="paragraph">
            <wp:posOffset>431800</wp:posOffset>
          </wp:positionV>
          <wp:extent cx="1332000" cy="313200"/>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20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CE4" w14:textId="77777777" w:rsidR="00225C6E" w:rsidRDefault="00225C6E" w:rsidP="004C497D">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7D887" w14:textId="77777777" w:rsidR="00225C6E" w:rsidRDefault="00225C6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1B317" w14:textId="77777777" w:rsidR="00225C6E" w:rsidRDefault="00225C6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F0E1D" w14:textId="77777777" w:rsidR="00225C6E" w:rsidRDefault="00225C6E" w:rsidP="004C497D">
    <w:pPr>
      <w:pStyle w:val="Header"/>
      <w:tabs>
        <w:tab w:val="clear" w:pos="4153"/>
        <w:tab w:val="clear" w:pos="8306"/>
        <w:tab w:val="left" w:pos="6650"/>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A722" w14:textId="77777777" w:rsidR="00225C6E" w:rsidRDefault="00225C6E"/>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9829" w14:textId="77777777" w:rsidR="00225C6E" w:rsidRDefault="00225C6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59BE" w14:textId="77777777" w:rsidR="00225C6E" w:rsidRDefault="00225C6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5156" w14:textId="77777777" w:rsidR="0018644D" w:rsidRPr="005973AE" w:rsidRDefault="0018644D" w:rsidP="002D36B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1CC2" w14:textId="77777777" w:rsidR="00225C6E" w:rsidRPr="005973AE" w:rsidRDefault="00225C6E" w:rsidP="002D3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DE2B6" w14:textId="77777777" w:rsidR="00225C6E" w:rsidRDefault="00225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96C4" w14:textId="77777777" w:rsidR="00225C6E" w:rsidRDefault="00225C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AFE0D" w14:textId="77777777" w:rsidR="00225C6E" w:rsidRDefault="00225C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1ED3" w14:textId="77777777" w:rsidR="00225C6E" w:rsidRDefault="00225C6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9B65A" w14:textId="77777777" w:rsidR="00225C6E" w:rsidRDefault="00225C6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29655" w14:textId="77777777" w:rsidR="00225C6E" w:rsidRDefault="00225C6E"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3D3D8" w14:textId="77777777" w:rsidR="00225C6E" w:rsidRDefault="00225C6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1534" w14:textId="77777777" w:rsidR="00225C6E" w:rsidRDefault="00225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A146A52A"/>
    <w:lvl w:ilvl="0" w:tplc="B240E2A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967ED7"/>
    <w:multiLevelType w:val="hybridMultilevel"/>
    <w:tmpl w:val="8CAA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B62D1"/>
    <w:multiLevelType w:val="hybridMultilevel"/>
    <w:tmpl w:val="795A1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B97F5E"/>
    <w:multiLevelType w:val="hybridMultilevel"/>
    <w:tmpl w:val="F06615B4"/>
    <w:lvl w:ilvl="0" w:tplc="0F8A6320">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1F497D"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A66DE"/>
    <w:multiLevelType w:val="hybridMultilevel"/>
    <w:tmpl w:val="4572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5846F3"/>
    <w:multiLevelType w:val="hybridMultilevel"/>
    <w:tmpl w:val="1A6C2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9760D48C"/>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A381C"/>
    <w:multiLevelType w:val="hybridMultilevel"/>
    <w:tmpl w:val="795E6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C9BCD2AA"/>
    <w:lvl w:ilvl="0" w:tplc="73305C04">
      <w:start w:val="1"/>
      <w:numFmt w:val="bullet"/>
      <w:pStyle w:val="ListBullet"/>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FD10FC"/>
    <w:multiLevelType w:val="hybridMultilevel"/>
    <w:tmpl w:val="77428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5B3399"/>
    <w:multiLevelType w:val="hybridMultilevel"/>
    <w:tmpl w:val="6DFE3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6" w15:restartNumberingAfterBreak="0">
    <w:nsid w:val="7E2E0420"/>
    <w:multiLevelType w:val="hybridMultilevel"/>
    <w:tmpl w:val="FFE0F4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5710AA"/>
    <w:multiLevelType w:val="hybridMultilevel"/>
    <w:tmpl w:val="06404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9"/>
  </w:num>
  <w:num w:numId="4">
    <w:abstractNumId w:val="21"/>
  </w:num>
  <w:num w:numId="5">
    <w:abstractNumId w:val="20"/>
  </w:num>
  <w:num w:numId="6">
    <w:abstractNumId w:val="13"/>
  </w:num>
  <w:num w:numId="7">
    <w:abstractNumId w:val="5"/>
  </w:num>
  <w:num w:numId="8">
    <w:abstractNumId w:val="17"/>
  </w:num>
  <w:num w:numId="9">
    <w:abstractNumId w:val="15"/>
  </w:num>
  <w:num w:numId="10">
    <w:abstractNumId w:val="2"/>
  </w:num>
  <w:num w:numId="11">
    <w:abstractNumId w:val="1"/>
  </w:num>
  <w:num w:numId="12">
    <w:abstractNumId w:val="0"/>
  </w:num>
  <w:num w:numId="13">
    <w:abstractNumId w:val="0"/>
    <w:lvlOverride w:ilvl="0">
      <w:startOverride w:val="1"/>
    </w:lvlOverride>
  </w:num>
  <w:num w:numId="14">
    <w:abstractNumId w:val="16"/>
  </w:num>
  <w:num w:numId="15">
    <w:abstractNumId w:val="9"/>
  </w:num>
  <w:num w:numId="16">
    <w:abstractNumId w:val="25"/>
  </w:num>
  <w:num w:numId="17">
    <w:abstractNumId w:val="8"/>
  </w:num>
  <w:num w:numId="18">
    <w:abstractNumId w:val="22"/>
  </w:num>
  <w:num w:numId="19">
    <w:abstractNumId w:val="10"/>
  </w:num>
  <w:num w:numId="20">
    <w:abstractNumId w:val="7"/>
  </w:num>
  <w:num w:numId="21">
    <w:abstractNumId w:val="27"/>
  </w:num>
  <w:num w:numId="22">
    <w:abstractNumId w:val="14"/>
  </w:num>
  <w:num w:numId="23">
    <w:abstractNumId w:val="6"/>
  </w:num>
  <w:num w:numId="24">
    <w:abstractNumId w:val="11"/>
  </w:num>
  <w:num w:numId="25">
    <w:abstractNumId w:val="26"/>
  </w:num>
  <w:num w:numId="26">
    <w:abstractNumId w:val="3"/>
  </w:num>
  <w:num w:numId="27">
    <w:abstractNumId w:val="18"/>
  </w:num>
  <w:num w:numId="28">
    <w:abstractNumId w:val="24"/>
  </w:num>
  <w:num w:numId="2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C6E"/>
    <w:rsid w:val="00001754"/>
    <w:rsid w:val="00005355"/>
    <w:rsid w:val="0000714D"/>
    <w:rsid w:val="0001303D"/>
    <w:rsid w:val="00016A1B"/>
    <w:rsid w:val="00016D3D"/>
    <w:rsid w:val="00017AB9"/>
    <w:rsid w:val="000205A9"/>
    <w:rsid w:val="0002222E"/>
    <w:rsid w:val="00031002"/>
    <w:rsid w:val="00033152"/>
    <w:rsid w:val="00041117"/>
    <w:rsid w:val="000423EB"/>
    <w:rsid w:val="000464BE"/>
    <w:rsid w:val="00050C8F"/>
    <w:rsid w:val="00057438"/>
    <w:rsid w:val="0007158B"/>
    <w:rsid w:val="00071E04"/>
    <w:rsid w:val="00091DD4"/>
    <w:rsid w:val="000A184D"/>
    <w:rsid w:val="000A2B29"/>
    <w:rsid w:val="000A43DF"/>
    <w:rsid w:val="000B4A62"/>
    <w:rsid w:val="000B4B15"/>
    <w:rsid w:val="000B7267"/>
    <w:rsid w:val="000C0CF8"/>
    <w:rsid w:val="000C5638"/>
    <w:rsid w:val="000D36D0"/>
    <w:rsid w:val="000F2BE8"/>
    <w:rsid w:val="000F3EF1"/>
    <w:rsid w:val="000F75D6"/>
    <w:rsid w:val="001019C4"/>
    <w:rsid w:val="00105968"/>
    <w:rsid w:val="00114170"/>
    <w:rsid w:val="00131B70"/>
    <w:rsid w:val="00134323"/>
    <w:rsid w:val="00136334"/>
    <w:rsid w:val="0014461A"/>
    <w:rsid w:val="00153DAD"/>
    <w:rsid w:val="001679C1"/>
    <w:rsid w:val="0018644D"/>
    <w:rsid w:val="001918DC"/>
    <w:rsid w:val="001A5A15"/>
    <w:rsid w:val="001B1B48"/>
    <w:rsid w:val="001C0359"/>
    <w:rsid w:val="001C7EAB"/>
    <w:rsid w:val="001D18C0"/>
    <w:rsid w:val="001F2B0E"/>
    <w:rsid w:val="00200CE7"/>
    <w:rsid w:val="002072E1"/>
    <w:rsid w:val="0021347A"/>
    <w:rsid w:val="00215A3F"/>
    <w:rsid w:val="0022429A"/>
    <w:rsid w:val="00225C6E"/>
    <w:rsid w:val="002343EB"/>
    <w:rsid w:val="0024290C"/>
    <w:rsid w:val="0024445E"/>
    <w:rsid w:val="00245A9D"/>
    <w:rsid w:val="00250A17"/>
    <w:rsid w:val="00251CA4"/>
    <w:rsid w:val="0025321A"/>
    <w:rsid w:val="00272423"/>
    <w:rsid w:val="00274667"/>
    <w:rsid w:val="00275025"/>
    <w:rsid w:val="002800C7"/>
    <w:rsid w:val="0028646E"/>
    <w:rsid w:val="00290E6B"/>
    <w:rsid w:val="00293E7A"/>
    <w:rsid w:val="002A0F08"/>
    <w:rsid w:val="002A39BA"/>
    <w:rsid w:val="002B2196"/>
    <w:rsid w:val="002B2E65"/>
    <w:rsid w:val="002B62C9"/>
    <w:rsid w:val="002B6C09"/>
    <w:rsid w:val="002C5FD0"/>
    <w:rsid w:val="002D36BC"/>
    <w:rsid w:val="002F7E78"/>
    <w:rsid w:val="00304BEC"/>
    <w:rsid w:val="0031144E"/>
    <w:rsid w:val="00322F49"/>
    <w:rsid w:val="0032411D"/>
    <w:rsid w:val="00326D37"/>
    <w:rsid w:val="003410CE"/>
    <w:rsid w:val="003448AE"/>
    <w:rsid w:val="003513DC"/>
    <w:rsid w:val="00352608"/>
    <w:rsid w:val="00354B3F"/>
    <w:rsid w:val="0036028C"/>
    <w:rsid w:val="00367360"/>
    <w:rsid w:val="0037446A"/>
    <w:rsid w:val="00375931"/>
    <w:rsid w:val="003766D5"/>
    <w:rsid w:val="00390AC9"/>
    <w:rsid w:val="0039118C"/>
    <w:rsid w:val="003947B4"/>
    <w:rsid w:val="0039637C"/>
    <w:rsid w:val="003B17D8"/>
    <w:rsid w:val="003B4966"/>
    <w:rsid w:val="003C7070"/>
    <w:rsid w:val="003D54FD"/>
    <w:rsid w:val="003D649C"/>
    <w:rsid w:val="003E436C"/>
    <w:rsid w:val="003F56B9"/>
    <w:rsid w:val="003F619C"/>
    <w:rsid w:val="00411E89"/>
    <w:rsid w:val="00415FE0"/>
    <w:rsid w:val="00422756"/>
    <w:rsid w:val="00425C07"/>
    <w:rsid w:val="00426AFC"/>
    <w:rsid w:val="00442AA8"/>
    <w:rsid w:val="00447A5F"/>
    <w:rsid w:val="00456899"/>
    <w:rsid w:val="00470D90"/>
    <w:rsid w:val="00471185"/>
    <w:rsid w:val="0048497E"/>
    <w:rsid w:val="00485FCF"/>
    <w:rsid w:val="004861C2"/>
    <w:rsid w:val="00494226"/>
    <w:rsid w:val="00496953"/>
    <w:rsid w:val="004A0B8F"/>
    <w:rsid w:val="004A41A5"/>
    <w:rsid w:val="004A4C64"/>
    <w:rsid w:val="004B7073"/>
    <w:rsid w:val="004C497D"/>
    <w:rsid w:val="004C5609"/>
    <w:rsid w:val="004D3FDC"/>
    <w:rsid w:val="004D4A2A"/>
    <w:rsid w:val="004E2975"/>
    <w:rsid w:val="004E3643"/>
    <w:rsid w:val="004E63C2"/>
    <w:rsid w:val="004F4B62"/>
    <w:rsid w:val="004F6F1F"/>
    <w:rsid w:val="00501742"/>
    <w:rsid w:val="005073BB"/>
    <w:rsid w:val="00512992"/>
    <w:rsid w:val="00515E0E"/>
    <w:rsid w:val="005212F4"/>
    <w:rsid w:val="005259B4"/>
    <w:rsid w:val="00526E7D"/>
    <w:rsid w:val="0052788F"/>
    <w:rsid w:val="00527F58"/>
    <w:rsid w:val="0053337C"/>
    <w:rsid w:val="00562B78"/>
    <w:rsid w:val="0057218C"/>
    <w:rsid w:val="00580AEE"/>
    <w:rsid w:val="00581F10"/>
    <w:rsid w:val="00596C73"/>
    <w:rsid w:val="00597769"/>
    <w:rsid w:val="005A17D4"/>
    <w:rsid w:val="005A349E"/>
    <w:rsid w:val="005B52D7"/>
    <w:rsid w:val="005C3CE6"/>
    <w:rsid w:val="005C4FCE"/>
    <w:rsid w:val="005C623E"/>
    <w:rsid w:val="005C79B7"/>
    <w:rsid w:val="005D2C33"/>
    <w:rsid w:val="005D43A6"/>
    <w:rsid w:val="005D66D5"/>
    <w:rsid w:val="005E3B76"/>
    <w:rsid w:val="00601EB7"/>
    <w:rsid w:val="00602133"/>
    <w:rsid w:val="00602AD8"/>
    <w:rsid w:val="00605CD5"/>
    <w:rsid w:val="00606526"/>
    <w:rsid w:val="00613F51"/>
    <w:rsid w:val="0061575B"/>
    <w:rsid w:val="00621FB9"/>
    <w:rsid w:val="00624D65"/>
    <w:rsid w:val="00627C95"/>
    <w:rsid w:val="00631E6C"/>
    <w:rsid w:val="00636543"/>
    <w:rsid w:val="00636D79"/>
    <w:rsid w:val="00644CD3"/>
    <w:rsid w:val="00645BBD"/>
    <w:rsid w:val="00652780"/>
    <w:rsid w:val="00664611"/>
    <w:rsid w:val="006734D7"/>
    <w:rsid w:val="006815F5"/>
    <w:rsid w:val="00684238"/>
    <w:rsid w:val="00695296"/>
    <w:rsid w:val="006B26F0"/>
    <w:rsid w:val="006C2760"/>
    <w:rsid w:val="006C4746"/>
    <w:rsid w:val="006C64D8"/>
    <w:rsid w:val="006C6CE2"/>
    <w:rsid w:val="006F6792"/>
    <w:rsid w:val="00720926"/>
    <w:rsid w:val="00720A77"/>
    <w:rsid w:val="00723178"/>
    <w:rsid w:val="00743410"/>
    <w:rsid w:val="00766AE9"/>
    <w:rsid w:val="00767D01"/>
    <w:rsid w:val="00773FB7"/>
    <w:rsid w:val="007835A4"/>
    <w:rsid w:val="007851D4"/>
    <w:rsid w:val="0078651C"/>
    <w:rsid w:val="00796AD6"/>
    <w:rsid w:val="007A25D0"/>
    <w:rsid w:val="007A2696"/>
    <w:rsid w:val="007A56D0"/>
    <w:rsid w:val="007B2BBD"/>
    <w:rsid w:val="007B4449"/>
    <w:rsid w:val="007B5445"/>
    <w:rsid w:val="007B553C"/>
    <w:rsid w:val="007B7F8A"/>
    <w:rsid w:val="007C33C5"/>
    <w:rsid w:val="007C4319"/>
    <w:rsid w:val="007D4C0D"/>
    <w:rsid w:val="007D705B"/>
    <w:rsid w:val="007E0C00"/>
    <w:rsid w:val="007E2EA9"/>
    <w:rsid w:val="007E5453"/>
    <w:rsid w:val="007F4598"/>
    <w:rsid w:val="007F6F7E"/>
    <w:rsid w:val="00800351"/>
    <w:rsid w:val="00801A70"/>
    <w:rsid w:val="00803C9B"/>
    <w:rsid w:val="00822567"/>
    <w:rsid w:val="008338D7"/>
    <w:rsid w:val="00842EAB"/>
    <w:rsid w:val="00843EA5"/>
    <w:rsid w:val="00857E0C"/>
    <w:rsid w:val="008709E1"/>
    <w:rsid w:val="00871D49"/>
    <w:rsid w:val="00880570"/>
    <w:rsid w:val="00880BD3"/>
    <w:rsid w:val="0088474A"/>
    <w:rsid w:val="008B69BD"/>
    <w:rsid w:val="008C34D6"/>
    <w:rsid w:val="008C7FC9"/>
    <w:rsid w:val="008D255C"/>
    <w:rsid w:val="008D2F5F"/>
    <w:rsid w:val="008D7A6F"/>
    <w:rsid w:val="008D7EE6"/>
    <w:rsid w:val="008F6BED"/>
    <w:rsid w:val="008F7DB5"/>
    <w:rsid w:val="00900E27"/>
    <w:rsid w:val="00902AF0"/>
    <w:rsid w:val="00915299"/>
    <w:rsid w:val="009156C1"/>
    <w:rsid w:val="0091717F"/>
    <w:rsid w:val="00953570"/>
    <w:rsid w:val="009545CA"/>
    <w:rsid w:val="0096737C"/>
    <w:rsid w:val="00970B0C"/>
    <w:rsid w:val="00983669"/>
    <w:rsid w:val="0099229C"/>
    <w:rsid w:val="009A0AA2"/>
    <w:rsid w:val="009A66BB"/>
    <w:rsid w:val="009A72A9"/>
    <w:rsid w:val="009B7BCA"/>
    <w:rsid w:val="009C3337"/>
    <w:rsid w:val="009C48F3"/>
    <w:rsid w:val="009C66DE"/>
    <w:rsid w:val="009D1C3D"/>
    <w:rsid w:val="009D452F"/>
    <w:rsid w:val="009E601F"/>
    <w:rsid w:val="009E7663"/>
    <w:rsid w:val="00A010B5"/>
    <w:rsid w:val="00A017A0"/>
    <w:rsid w:val="00A02E99"/>
    <w:rsid w:val="00A031C3"/>
    <w:rsid w:val="00A0662E"/>
    <w:rsid w:val="00A10CFF"/>
    <w:rsid w:val="00A13842"/>
    <w:rsid w:val="00A14A66"/>
    <w:rsid w:val="00A178F7"/>
    <w:rsid w:val="00A20D38"/>
    <w:rsid w:val="00A26117"/>
    <w:rsid w:val="00A35437"/>
    <w:rsid w:val="00A373D1"/>
    <w:rsid w:val="00A41746"/>
    <w:rsid w:val="00A700E1"/>
    <w:rsid w:val="00A808D9"/>
    <w:rsid w:val="00A96BFF"/>
    <w:rsid w:val="00AA0EE9"/>
    <w:rsid w:val="00AA2EB8"/>
    <w:rsid w:val="00AA3D84"/>
    <w:rsid w:val="00AB176B"/>
    <w:rsid w:val="00AC0127"/>
    <w:rsid w:val="00AC4323"/>
    <w:rsid w:val="00AE1C13"/>
    <w:rsid w:val="00AF4485"/>
    <w:rsid w:val="00B21D11"/>
    <w:rsid w:val="00B313DF"/>
    <w:rsid w:val="00B33F54"/>
    <w:rsid w:val="00B42EF0"/>
    <w:rsid w:val="00B45F4A"/>
    <w:rsid w:val="00B534A3"/>
    <w:rsid w:val="00B61649"/>
    <w:rsid w:val="00B74487"/>
    <w:rsid w:val="00B754D2"/>
    <w:rsid w:val="00B76CF9"/>
    <w:rsid w:val="00B7784F"/>
    <w:rsid w:val="00B8285E"/>
    <w:rsid w:val="00B83F02"/>
    <w:rsid w:val="00B84A10"/>
    <w:rsid w:val="00B87CA4"/>
    <w:rsid w:val="00B93B20"/>
    <w:rsid w:val="00B965FB"/>
    <w:rsid w:val="00BA1011"/>
    <w:rsid w:val="00BA5D14"/>
    <w:rsid w:val="00BA70FF"/>
    <w:rsid w:val="00BB747F"/>
    <w:rsid w:val="00BC3085"/>
    <w:rsid w:val="00BD0550"/>
    <w:rsid w:val="00BE1E9D"/>
    <w:rsid w:val="00BE2F01"/>
    <w:rsid w:val="00BE415D"/>
    <w:rsid w:val="00BE78CA"/>
    <w:rsid w:val="00BF704D"/>
    <w:rsid w:val="00C064DE"/>
    <w:rsid w:val="00C13F5B"/>
    <w:rsid w:val="00C14823"/>
    <w:rsid w:val="00C16F14"/>
    <w:rsid w:val="00C33BC3"/>
    <w:rsid w:val="00C40529"/>
    <w:rsid w:val="00C4112C"/>
    <w:rsid w:val="00C51964"/>
    <w:rsid w:val="00C5467A"/>
    <w:rsid w:val="00C91324"/>
    <w:rsid w:val="00CB03CA"/>
    <w:rsid w:val="00CC05F4"/>
    <w:rsid w:val="00CD34C1"/>
    <w:rsid w:val="00CD4D2E"/>
    <w:rsid w:val="00CD66BB"/>
    <w:rsid w:val="00CD7D2A"/>
    <w:rsid w:val="00CE0F24"/>
    <w:rsid w:val="00CF28C5"/>
    <w:rsid w:val="00D230AE"/>
    <w:rsid w:val="00D231DD"/>
    <w:rsid w:val="00D239EE"/>
    <w:rsid w:val="00D247F2"/>
    <w:rsid w:val="00D26E45"/>
    <w:rsid w:val="00D27676"/>
    <w:rsid w:val="00D30113"/>
    <w:rsid w:val="00D3410B"/>
    <w:rsid w:val="00D34D78"/>
    <w:rsid w:val="00D447C5"/>
    <w:rsid w:val="00D45885"/>
    <w:rsid w:val="00D45E4C"/>
    <w:rsid w:val="00D4770A"/>
    <w:rsid w:val="00D47AA7"/>
    <w:rsid w:val="00D7255C"/>
    <w:rsid w:val="00D73DB0"/>
    <w:rsid w:val="00D77F75"/>
    <w:rsid w:val="00D83821"/>
    <w:rsid w:val="00D954C9"/>
    <w:rsid w:val="00DA78E0"/>
    <w:rsid w:val="00DA7DE6"/>
    <w:rsid w:val="00DB1916"/>
    <w:rsid w:val="00DB536D"/>
    <w:rsid w:val="00DB5AB0"/>
    <w:rsid w:val="00DB6AA7"/>
    <w:rsid w:val="00DB7F3B"/>
    <w:rsid w:val="00DD7DA2"/>
    <w:rsid w:val="00DE3C19"/>
    <w:rsid w:val="00DE6F33"/>
    <w:rsid w:val="00DF4B47"/>
    <w:rsid w:val="00E0196B"/>
    <w:rsid w:val="00E044A2"/>
    <w:rsid w:val="00E10DA3"/>
    <w:rsid w:val="00E13CCD"/>
    <w:rsid w:val="00E25E51"/>
    <w:rsid w:val="00E35A46"/>
    <w:rsid w:val="00E3691F"/>
    <w:rsid w:val="00E45354"/>
    <w:rsid w:val="00E64169"/>
    <w:rsid w:val="00E6470C"/>
    <w:rsid w:val="00E648FD"/>
    <w:rsid w:val="00E6756E"/>
    <w:rsid w:val="00E6786E"/>
    <w:rsid w:val="00E75678"/>
    <w:rsid w:val="00E86D8D"/>
    <w:rsid w:val="00E90BC8"/>
    <w:rsid w:val="00E9343F"/>
    <w:rsid w:val="00E947E2"/>
    <w:rsid w:val="00E965E3"/>
    <w:rsid w:val="00EA6C04"/>
    <w:rsid w:val="00EB2F5A"/>
    <w:rsid w:val="00EB4570"/>
    <w:rsid w:val="00ED522C"/>
    <w:rsid w:val="00EE064B"/>
    <w:rsid w:val="00EE11D8"/>
    <w:rsid w:val="00EF2D94"/>
    <w:rsid w:val="00F05FAF"/>
    <w:rsid w:val="00F07352"/>
    <w:rsid w:val="00F1333F"/>
    <w:rsid w:val="00F21814"/>
    <w:rsid w:val="00F25CED"/>
    <w:rsid w:val="00F31FF4"/>
    <w:rsid w:val="00F428FA"/>
    <w:rsid w:val="00F718AD"/>
    <w:rsid w:val="00F77BAE"/>
    <w:rsid w:val="00F8351C"/>
    <w:rsid w:val="00F8586B"/>
    <w:rsid w:val="00FA0D13"/>
    <w:rsid w:val="00FA1126"/>
    <w:rsid w:val="00FA7531"/>
    <w:rsid w:val="00FB4C4D"/>
    <w:rsid w:val="00FE21E4"/>
    <w:rsid w:val="00FE4411"/>
    <w:rsid w:val="00FE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C5E8338"/>
  <w15:docId w15:val="{E979977D-9482-4FB5-8A54-1A5DFA11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75678"/>
    <w:pPr>
      <w:spacing w:line="300" w:lineRule="atLeast"/>
    </w:pPr>
    <w:rPr>
      <w:rFonts w:ascii="Tahoma" w:hAnsi="Tahoma"/>
      <w:szCs w:val="24"/>
    </w:rPr>
  </w:style>
  <w:style w:type="paragraph" w:styleId="Heading1">
    <w:name w:val="heading 1"/>
    <w:basedOn w:val="Normal"/>
    <w:next w:val="Normal"/>
    <w:link w:val="Heading1Char"/>
    <w:rsid w:val="004F4B62"/>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1"/>
      <w:outlineLvl w:val="0"/>
    </w:pPr>
    <w:rPr>
      <w:rFonts w:cs="Arial"/>
      <w:bCs/>
      <w:color w:val="FFFFFF"/>
      <w:kern w:val="32"/>
      <w:sz w:val="28"/>
      <w:szCs w:val="32"/>
    </w:rPr>
  </w:style>
  <w:style w:type="paragraph" w:styleId="Heading2">
    <w:name w:val="heading 2"/>
    <w:basedOn w:val="Normal"/>
    <w:next w:val="Normal"/>
    <w:rsid w:val="00136334"/>
    <w:pPr>
      <w:keepNext/>
      <w:spacing w:before="120" w:after="120" w:line="680" w:lineRule="atLeast"/>
      <w:outlineLvl w:val="1"/>
    </w:pPr>
    <w:rPr>
      <w:rFonts w:cs="Arial"/>
      <w:bCs/>
      <w:iCs/>
      <w:color w:val="008576"/>
      <w:sz w:val="56"/>
      <w:szCs w:val="56"/>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1679C1"/>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6C4746"/>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041117"/>
    <w:pPr>
      <w:numPr>
        <w:numId w:val="12"/>
      </w:numPr>
      <w:pBdr>
        <w:top w:val="single" w:sz="36" w:space="1" w:color="9A4D9E"/>
        <w:bottom w:val="single" w:sz="36" w:space="1" w:color="9A4D9E"/>
        <w:right w:val="single" w:sz="48" w:space="4" w:color="9A4D9E"/>
      </w:pBdr>
      <w:spacing w:after="120"/>
      <w:ind w:right="239"/>
      <w:outlineLvl w:val="7"/>
    </w:pPr>
    <w:rPr>
      <w:color w:val="FFFFFF" w:themeColor="background1"/>
    </w:r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A72A9"/>
    <w:pPr>
      <w:tabs>
        <w:tab w:val="center" w:pos="4153"/>
        <w:tab w:val="right" w:pos="8306"/>
      </w:tabs>
    </w:pPr>
  </w:style>
  <w:style w:type="paragraph" w:styleId="Footer">
    <w:name w:val="footer"/>
    <w:aliases w:val="Sidebox Text"/>
    <w:basedOn w:val="Normal"/>
    <w:link w:val="FooterChar"/>
    <w:uiPriority w:val="99"/>
    <w:qFormat/>
    <w:rsid w:val="009A72A9"/>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36334"/>
    <w:pPr>
      <w:spacing w:before="120" w:after="120" w:line="360" w:lineRule="atLeast"/>
    </w:pPr>
    <w:rPr>
      <w:sz w:val="28"/>
    </w:rPr>
  </w:style>
  <w:style w:type="paragraph" w:styleId="BodyText3">
    <w:name w:val="Body Text 3"/>
    <w:basedOn w:val="Normal"/>
    <w:rsid w:val="00136334"/>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AE1C13"/>
    <w:pPr>
      <w:numPr>
        <w:numId w:val="15"/>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qFormat/>
    <w:rsid w:val="00C4112C"/>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C79B7"/>
    <w:pPr>
      <w:numPr>
        <w:numId w:val="14"/>
      </w:numPr>
      <w:tabs>
        <w:tab w:val="clear" w:pos="397"/>
        <w:tab w:val="num" w:pos="588"/>
      </w:tabs>
      <w:spacing w:before="120"/>
      <w:ind w:left="588" w:hanging="588"/>
    </w:pPr>
    <w:rPr>
      <w:sz w:val="24"/>
    </w:rPr>
  </w:style>
  <w:style w:type="paragraph" w:customStyle="1" w:styleId="BodyTest5">
    <w:name w:val="Body Test 5"/>
    <w:basedOn w:val="BodyText4"/>
    <w:rsid w:val="00627C95"/>
    <w:rPr>
      <w:b/>
      <w:color w:val="9A4D9E"/>
    </w:rPr>
  </w:style>
  <w:style w:type="character" w:customStyle="1" w:styleId="Heading1Char">
    <w:name w:val="Heading 1 Char"/>
    <w:basedOn w:val="DefaultParagraphFont"/>
    <w:link w:val="Heading1"/>
    <w:rsid w:val="004F4B62"/>
    <w:rPr>
      <w:rFonts w:ascii="Tahoma" w:hAnsi="Tahoma"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1679C1"/>
    <w:rPr>
      <w:rFonts w:ascii="Tahoma" w:hAnsi="Tahoma" w:cs="Arial"/>
      <w:b/>
      <w:bCs/>
      <w:color w:val="943634" w:themeColor="accent2" w:themeShade="BF"/>
      <w:kern w:val="32"/>
      <w:sz w:val="21"/>
      <w:szCs w:val="21"/>
      <w:shd w:val="clear" w:color="auto" w:fill="9A4D9E"/>
    </w:rPr>
  </w:style>
  <w:style w:type="character" w:customStyle="1" w:styleId="Heading6Char">
    <w:name w:val="Heading 6 Char"/>
    <w:aliases w:val="Level 3 Heading Char"/>
    <w:basedOn w:val="Heading1Char"/>
    <w:link w:val="Heading6"/>
    <w:rsid w:val="006C4746"/>
    <w:rPr>
      <w:rFonts w:ascii="Tahoma" w:hAnsi="Tahoma" w:cs="Arial"/>
      <w:b/>
      <w:bCs/>
      <w:color w:val="FFFFFF"/>
      <w:kern w:val="32"/>
      <w:sz w:val="28"/>
      <w:szCs w:val="21"/>
      <w:shd w:val="clear" w:color="auto" w:fill="9A4D9E"/>
    </w:rPr>
  </w:style>
  <w:style w:type="paragraph" w:styleId="ListBullet">
    <w:name w:val="List Bullet"/>
    <w:basedOn w:val="Normal"/>
    <w:link w:val="ListBulletChar"/>
    <w:rsid w:val="00796AD6"/>
    <w:pPr>
      <w:numPr>
        <w:numId w:val="4"/>
      </w:numPr>
      <w:tabs>
        <w:tab w:val="left" w:pos="266"/>
      </w:tabs>
    </w:pPr>
    <w:rPr>
      <w:color w:val="9A4D9E"/>
    </w:rPr>
  </w:style>
  <w:style w:type="paragraph" w:styleId="ListBullet2">
    <w:name w:val="List Bullet 2"/>
    <w:basedOn w:val="Normal"/>
    <w:rsid w:val="00796AD6"/>
    <w:pPr>
      <w:numPr>
        <w:numId w:val="16"/>
      </w:numPr>
    </w:pPr>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796AD6"/>
    <w:rPr>
      <w:rFonts w:ascii="Tahoma" w:hAnsi="Tahoma"/>
      <w:color w:val="9A4D9E"/>
      <w:szCs w:val="24"/>
    </w:rPr>
  </w:style>
  <w:style w:type="character" w:customStyle="1" w:styleId="ListBullet3Char">
    <w:name w:val="List Bullet 3 Char"/>
    <w:basedOn w:val="ListBulletChar"/>
    <w:link w:val="ListBullet3"/>
    <w:rsid w:val="003C7070"/>
    <w:rPr>
      <w:rFonts w:ascii="Tahoma" w:hAnsi="Tahoma"/>
      <w:color w:val="9A4D9E"/>
      <w:szCs w:val="24"/>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5A17D4"/>
    <w:p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84238"/>
    <w:rPr>
      <w:rFonts w:ascii="Tahoma" w:hAnsi="Tahoma"/>
      <w:color w:val="9A4D9E"/>
      <w:szCs w:val="24"/>
    </w:rPr>
  </w:style>
  <w:style w:type="character" w:customStyle="1" w:styleId="Heading8Char">
    <w:name w:val="Heading 8 Char"/>
    <w:aliases w:val="Section Heading Char"/>
    <w:basedOn w:val="Heading1Char"/>
    <w:link w:val="Heading8"/>
    <w:rsid w:val="00041117"/>
    <w:rPr>
      <w:rFonts w:ascii="Tahoma" w:hAnsi="Tahoma"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016A1B"/>
    <w:rPr>
      <w:rFonts w:ascii="Tahoma" w:hAnsi="Tahoma" w:cs="Arial"/>
      <w:bCs/>
      <w:color w:val="FFFFFF" w:themeColor="background1"/>
      <w:kern w:val="32"/>
      <w:sz w:val="28"/>
      <w:szCs w:val="32"/>
      <w:shd w:val="clear" w:color="auto" w:fill="9A4D9E"/>
    </w:rPr>
  </w:style>
  <w:style w:type="paragraph" w:customStyle="1" w:styleId="TableTitle">
    <w:name w:val="Table Title"/>
    <w:basedOn w:val="Normal"/>
    <w:link w:val="TableTitleChar"/>
    <w:qFormat/>
    <w:rsid w:val="00CB03CA"/>
    <w:pPr>
      <w:spacing w:line="240" w:lineRule="auto"/>
      <w:ind w:left="57" w:right="57"/>
    </w:pPr>
    <w:rPr>
      <w:color w:val="008576"/>
    </w:rPr>
  </w:style>
  <w:style w:type="paragraph" w:customStyle="1" w:styleId="TableColumnHeading">
    <w:name w:val="Table Column Heading"/>
    <w:basedOn w:val="Normal"/>
    <w:qFormat/>
    <w:rsid w:val="0025321A"/>
    <w:pPr>
      <w:spacing w:before="60" w:after="60" w:line="240" w:lineRule="auto"/>
      <w:ind w:left="57" w:right="57"/>
    </w:pPr>
  </w:style>
  <w:style w:type="paragraph" w:customStyle="1" w:styleId="TableBodyText">
    <w:name w:val="Table Body Text"/>
    <w:basedOn w:val="Normal"/>
    <w:qFormat/>
    <w:rsid w:val="0025321A"/>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uiPriority w:val="99"/>
    <w:rsid w:val="009A72A9"/>
    <w:rPr>
      <w:rFonts w:ascii="Tahoma" w:hAnsi="Tahoma"/>
      <w:color w:val="008576"/>
      <w:sz w:val="18"/>
      <w:szCs w:val="24"/>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D34D78"/>
  </w:style>
  <w:style w:type="paragraph" w:styleId="TOC2">
    <w:name w:val="toc 2"/>
    <w:basedOn w:val="Heading9"/>
    <w:next w:val="Normal"/>
    <w:link w:val="TOC2Char"/>
    <w:autoRedefine/>
    <w:uiPriority w:val="39"/>
    <w:rsid w:val="00D34D78"/>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9A4D9E"/>
      <w:kern w:val="0"/>
    </w:rPr>
  </w:style>
  <w:style w:type="paragraph" w:styleId="TOC3">
    <w:name w:val="toc 3"/>
    <w:basedOn w:val="Heading4"/>
    <w:next w:val="Normal"/>
    <w:autoRedefine/>
    <w:rsid w:val="00D34D7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D45E4C"/>
    <w:rPr>
      <w:rFonts w:ascii="Tahoma" w:hAnsi="Tahoma"/>
      <w:szCs w:val="24"/>
    </w:rPr>
  </w:style>
  <w:style w:type="character" w:customStyle="1" w:styleId="ListNumber2Char">
    <w:name w:val="List Number 2 Char"/>
    <w:basedOn w:val="DefaultParagraphFont"/>
    <w:link w:val="ListNumber2"/>
    <w:rsid w:val="005C79B7"/>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041117"/>
    <w:rPr>
      <w:rFonts w:ascii="Tahoma" w:hAnsi="Tahoma"/>
      <w:color w:val="9A4D9E"/>
      <w:sz w:val="20"/>
      <w:u w:val="single"/>
    </w:rPr>
  </w:style>
  <w:style w:type="paragraph" w:customStyle="1" w:styleId="About">
    <w:name w:val="About"/>
    <w:basedOn w:val="Contents"/>
    <w:rsid w:val="002D36BC"/>
    <w:pPr>
      <w:pBdr>
        <w:top w:val="single" w:sz="48" w:space="1" w:color="9A4D9E"/>
        <w:bottom w:val="single" w:sz="48" w:space="1" w:color="9A4D9E"/>
      </w:pBdr>
      <w:tabs>
        <w:tab w:val="right" w:pos="7811"/>
      </w:tabs>
      <w:spacing w:before="240"/>
      <w:ind w:right="238"/>
    </w:pPr>
  </w:style>
  <w:style w:type="character" w:customStyle="1" w:styleId="TOC2Char">
    <w:name w:val="TOC 2 Char"/>
    <w:basedOn w:val="Heading9Char"/>
    <w:link w:val="TOC2"/>
    <w:rsid w:val="00D34D78"/>
    <w:rPr>
      <w:rFonts w:ascii="Tahoma" w:hAnsi="Tahoma" w:cs="Arial"/>
      <w:bCs/>
      <w:noProof/>
      <w:color w:val="9A4D9E"/>
      <w:kern w:val="32"/>
      <w:sz w:val="28"/>
      <w:szCs w:val="32"/>
      <w:shd w:val="clear" w:color="auto" w:fill="9A4D9E"/>
      <w:lang w:val="en-GB" w:eastAsia="en-GB" w:bidi="ar-SA"/>
    </w:rPr>
  </w:style>
  <w:style w:type="character" w:customStyle="1" w:styleId="TOC1Char">
    <w:name w:val="TOC 1 Char"/>
    <w:basedOn w:val="TOC2Char"/>
    <w:link w:val="TOC1"/>
    <w:rsid w:val="00D34D78"/>
    <w:rPr>
      <w:rFonts w:ascii="Tahoma" w:hAnsi="Tahoma" w:cs="Arial"/>
      <w:bCs/>
      <w:noProof/>
      <w:color w:val="9A4D9E"/>
      <w:kern w:val="32"/>
      <w:sz w:val="28"/>
      <w:szCs w:val="32"/>
      <w:shd w:val="clear" w:color="auto" w:fill="9A4D9E"/>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F31FF4"/>
    <w:rPr>
      <w:b/>
      <w:color w:val="FFFFFF"/>
    </w:rPr>
  </w:style>
  <w:style w:type="paragraph" w:customStyle="1" w:styleId="TableList">
    <w:name w:val="Table List"/>
    <w:basedOn w:val="ListBullet2"/>
    <w:rsid w:val="00B754D2"/>
    <w:pPr>
      <w:numPr>
        <w:ilvl w:val="1"/>
      </w:numPr>
    </w:pPr>
    <w:rPr>
      <w:color w:val="008576"/>
    </w:rPr>
  </w:style>
  <w:style w:type="paragraph" w:styleId="ListParagraph">
    <w:name w:val="List Paragraph"/>
    <w:basedOn w:val="BodyText"/>
    <w:link w:val="ListParagraphChar"/>
    <w:qFormat/>
    <w:rsid w:val="007A25D0"/>
    <w:pPr>
      <w:numPr>
        <w:numId w:val="17"/>
      </w:numPr>
      <w:ind w:left="714" w:hanging="357"/>
    </w:pPr>
  </w:style>
  <w:style w:type="character" w:customStyle="1" w:styleId="ListParagraphChar">
    <w:name w:val="List Paragraph Char"/>
    <w:link w:val="ListParagraph"/>
    <w:rsid w:val="00415FE0"/>
    <w:rPr>
      <w:rFonts w:ascii="Tahoma" w:hAnsi="Tahoma"/>
      <w:szCs w:val="24"/>
    </w:rPr>
  </w:style>
  <w:style w:type="character" w:customStyle="1" w:styleId="TableTitleChar">
    <w:name w:val="Table Title Char"/>
    <w:link w:val="TableTitle"/>
    <w:locked/>
    <w:rsid w:val="00CB03CA"/>
    <w:rPr>
      <w:rFonts w:ascii="Tahoma" w:hAnsi="Tahoma"/>
      <w:color w:val="008576"/>
      <w:szCs w:val="24"/>
    </w:rPr>
  </w:style>
  <w:style w:type="character" w:customStyle="1" w:styleId="Heading4Char">
    <w:name w:val="Heading 4 Char"/>
    <w:aliases w:val="Level 1 Heading Char"/>
    <w:link w:val="Heading4"/>
    <w:rsid w:val="009A72A9"/>
    <w:rPr>
      <w:rFonts w:ascii="Tahoma" w:hAnsi="Tahoma"/>
      <w:b/>
      <w:bCs/>
      <w:color w:val="008576"/>
      <w:sz w:val="24"/>
      <w:szCs w:val="28"/>
    </w:rPr>
  </w:style>
  <w:style w:type="paragraph" w:styleId="FootnoteText">
    <w:name w:val="footnote text"/>
    <w:basedOn w:val="Normal"/>
    <w:link w:val="FootnoteTextChar"/>
    <w:uiPriority w:val="99"/>
    <w:semiHidden/>
    <w:unhideWhenUsed/>
    <w:rsid w:val="004F4B62"/>
    <w:pPr>
      <w:spacing w:line="240" w:lineRule="auto"/>
    </w:pPr>
    <w:rPr>
      <w:szCs w:val="20"/>
    </w:rPr>
  </w:style>
  <w:style w:type="character" w:customStyle="1" w:styleId="FootnoteTextChar">
    <w:name w:val="Footnote Text Char"/>
    <w:basedOn w:val="DefaultParagraphFont"/>
    <w:link w:val="FootnoteText"/>
    <w:uiPriority w:val="99"/>
    <w:semiHidden/>
    <w:rsid w:val="004F4B62"/>
    <w:rPr>
      <w:rFonts w:ascii="Tahoma" w:hAnsi="Tahoma"/>
    </w:rPr>
  </w:style>
  <w:style w:type="character" w:styleId="FootnoteReference">
    <w:name w:val="footnote reference"/>
    <w:basedOn w:val="DefaultParagraphFont"/>
    <w:uiPriority w:val="99"/>
    <w:unhideWhenUsed/>
    <w:rsid w:val="004F4B62"/>
    <w:rPr>
      <w:vertAlign w:val="superscript"/>
    </w:rPr>
  </w:style>
  <w:style w:type="paragraph" w:customStyle="1" w:styleId="ParagraphList">
    <w:name w:val="Paragraph List"/>
    <w:basedOn w:val="ListParagraph"/>
    <w:link w:val="ParagraphListChar"/>
    <w:rsid w:val="002D36BC"/>
    <w:pPr>
      <w:numPr>
        <w:ilvl w:val="1"/>
        <w:numId w:val="19"/>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2D36BC"/>
    <w:rPr>
      <w:rFonts w:ascii="Tahoma" w:hAnsi="Tahoma" w:cs="Tahoma"/>
      <w:color w:val="000000"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uiPriority w:val="99"/>
    <w:semiHidden/>
    <w:unhideWhenUsed/>
    <w:rsid w:val="00562B78"/>
    <w:rPr>
      <w:sz w:val="16"/>
      <w:szCs w:val="16"/>
    </w:rPr>
  </w:style>
  <w:style w:type="paragraph" w:styleId="CommentText">
    <w:name w:val="annotation text"/>
    <w:basedOn w:val="Normal"/>
    <w:link w:val="CommentTextChar"/>
    <w:uiPriority w:val="99"/>
    <w:semiHidden/>
    <w:unhideWhenUsed/>
    <w:rsid w:val="00562B78"/>
    <w:pPr>
      <w:spacing w:line="240" w:lineRule="auto"/>
    </w:pPr>
    <w:rPr>
      <w:szCs w:val="20"/>
    </w:rPr>
  </w:style>
  <w:style w:type="character" w:customStyle="1" w:styleId="CommentTextChar">
    <w:name w:val="Comment Text Char"/>
    <w:basedOn w:val="DefaultParagraphFont"/>
    <w:link w:val="CommentText"/>
    <w:uiPriority w:val="99"/>
    <w:semiHidden/>
    <w:rsid w:val="00562B78"/>
    <w:rPr>
      <w:rFonts w:ascii="Tahoma" w:hAnsi="Tahoma"/>
    </w:rPr>
  </w:style>
  <w:style w:type="paragraph" w:styleId="CommentSubject">
    <w:name w:val="annotation subject"/>
    <w:basedOn w:val="CommentText"/>
    <w:next w:val="CommentText"/>
    <w:link w:val="CommentSubjectChar"/>
    <w:uiPriority w:val="99"/>
    <w:semiHidden/>
    <w:unhideWhenUsed/>
    <w:rsid w:val="00562B78"/>
    <w:rPr>
      <w:b/>
      <w:bCs/>
    </w:rPr>
  </w:style>
  <w:style w:type="character" w:customStyle="1" w:styleId="CommentSubjectChar">
    <w:name w:val="Comment Subject Char"/>
    <w:basedOn w:val="CommentTextChar"/>
    <w:link w:val="CommentSubject"/>
    <w:uiPriority w:val="99"/>
    <w:semiHidden/>
    <w:rsid w:val="00562B78"/>
    <w:rPr>
      <w:rFonts w:ascii="Tahoma" w:hAnsi="Tahoma"/>
      <w:b/>
      <w:bCs/>
    </w:rPr>
  </w:style>
  <w:style w:type="table" w:styleId="GridTable4-Accent5">
    <w:name w:val="Grid Table 4 Accent 5"/>
    <w:basedOn w:val="TableNormal"/>
    <w:uiPriority w:val="49"/>
    <w:rsid w:val="00F8586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image" Target="media/image5.png"/><Relationship Id="rId39" Type="http://schemas.microsoft.com/office/2007/relationships/diagramDrawing" Target="diagrams/drawing1.xml"/><Relationship Id="rId21" Type="http://schemas.openxmlformats.org/officeDocument/2006/relationships/footer" Target="footer3.xml"/><Relationship Id="rId34" Type="http://schemas.openxmlformats.org/officeDocument/2006/relationships/hyperlink" Target="https://www.elexon.co.uk/csd/bscp601-metering-protocol-approval-and-compliance-testing/" TargetMode="External"/><Relationship Id="rId42" Type="http://schemas.openxmlformats.org/officeDocument/2006/relationships/diagramData" Target="diagrams/data2.xml"/><Relationship Id="rId47" Type="http://schemas.openxmlformats.org/officeDocument/2006/relationships/image" Target="media/image6.png"/><Relationship Id="rId50" Type="http://schemas.openxmlformats.org/officeDocument/2006/relationships/hyperlink" Target="https://www.energynetworks.org/electricity/futures/open-networks-project/open-networks-project-overview/" TargetMode="External"/><Relationship Id="rId55" Type="http://schemas.openxmlformats.org/officeDocument/2006/relationships/hyperlink" Target="https://www.gov.uk/government/publications/budget-2020-documents/budget-2020" TargetMode="External"/><Relationship Id="rId63" Type="http://schemas.openxmlformats.org/officeDocument/2006/relationships/header" Target="header15.xml"/><Relationship Id="rId68" Type="http://schemas.openxmlformats.org/officeDocument/2006/relationships/image" Target="media/image9.emf"/><Relationship Id="rId7" Type="http://schemas.openxmlformats.org/officeDocument/2006/relationships/webSettings" Target="webSettings.xml"/><Relationship Id="rId71" Type="http://schemas.openxmlformats.org/officeDocument/2006/relationships/header" Target="header18.xml"/><Relationship Id="rId2" Type="http://schemas.openxmlformats.org/officeDocument/2006/relationships/customXml" Target="../customXml/item2.xml"/><Relationship Id="rId16" Type="http://schemas.openxmlformats.org/officeDocument/2006/relationships/image" Target="media/image4.jpg"/><Relationship Id="rId29" Type="http://schemas.openxmlformats.org/officeDocument/2006/relationships/hyperlink" Target="https://www.elexon.co.uk/about/trading-electricty-market/terre-wider-access/" TargetMode="Externa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diagramQuickStyle" Target="diagrams/quickStyle1.xml"/><Relationship Id="rId40" Type="http://schemas.openxmlformats.org/officeDocument/2006/relationships/hyperlink" Target="https://www.elexon.co.uk/csd/bscp602/" TargetMode="External"/><Relationship Id="rId45" Type="http://schemas.openxmlformats.org/officeDocument/2006/relationships/diagramColors" Target="diagrams/colors2.xml"/><Relationship Id="rId53" Type="http://schemas.openxmlformats.org/officeDocument/2006/relationships/hyperlink" Target="https://www.elexon.co.uk/mod-proposal/p395/" TargetMode="External"/><Relationship Id="rId58" Type="http://schemas.openxmlformats.org/officeDocument/2006/relationships/header" Target="header11.xml"/><Relationship Id="rId66" Type="http://schemas.openxmlformats.org/officeDocument/2006/relationships/footer" Target="footer8.xml"/><Relationship Id="rId7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BSC.change@elexon.co.uk" TargetMode="External"/><Relationship Id="rId23" Type="http://schemas.openxmlformats.org/officeDocument/2006/relationships/header" Target="header6.xml"/><Relationship Id="rId28" Type="http://schemas.openxmlformats.org/officeDocument/2006/relationships/hyperlink" Target="https://www.elexon.co.uk/mod-proposal/p344/" TargetMode="External"/><Relationship Id="rId36" Type="http://schemas.openxmlformats.org/officeDocument/2006/relationships/diagramLayout" Target="diagrams/layout1.xml"/><Relationship Id="rId49" Type="http://schemas.openxmlformats.org/officeDocument/2006/relationships/image" Target="media/image8.png"/><Relationship Id="rId57" Type="http://schemas.openxmlformats.org/officeDocument/2006/relationships/hyperlink" Target="https://assets.publishing.service.gov.uk/government/uploads/system/uploads/attachment_data/file/766109/decarbonising-heating.pdf" TargetMode="External"/><Relationship Id="rId61" Type="http://schemas.openxmlformats.org/officeDocument/2006/relationships/footer" Target="footer6.xml"/><Relationship Id="rId10" Type="http://schemas.openxmlformats.org/officeDocument/2006/relationships/image" Target="media/image1.jpeg"/><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diagramQuickStyle" Target="diagrams/quickStyle2.xml"/><Relationship Id="rId52" Type="http://schemas.openxmlformats.org/officeDocument/2006/relationships/hyperlink" Target="https://www.elexon.co.uk/mod-proposal/p383/" TargetMode="External"/><Relationship Id="rId60" Type="http://schemas.openxmlformats.org/officeDocument/2006/relationships/header" Target="header13.xml"/><Relationship Id="rId65" Type="http://schemas.openxmlformats.org/officeDocument/2006/relationships/header" Target="header16.xm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5.xml"/><Relationship Id="rId27" Type="http://schemas.openxmlformats.org/officeDocument/2006/relationships/hyperlink" Target="https://eur-lex.europa.eu/legal-content/EN/TXT/?uri=CELEX%3A32017R2195" TargetMode="External"/><Relationship Id="rId30" Type="http://schemas.openxmlformats.org/officeDocument/2006/relationships/header" Target="header8.xml"/><Relationship Id="rId35" Type="http://schemas.openxmlformats.org/officeDocument/2006/relationships/diagramData" Target="diagrams/data1.xml"/><Relationship Id="rId43" Type="http://schemas.openxmlformats.org/officeDocument/2006/relationships/diagramLayout" Target="diagrams/layout2.xml"/><Relationship Id="rId48" Type="http://schemas.openxmlformats.org/officeDocument/2006/relationships/image" Target="media/image7.png"/><Relationship Id="rId56" Type="http://schemas.openxmlformats.org/officeDocument/2006/relationships/hyperlink" Target="https://assets.publishing.service.gov.uk/government/uploads/system/uploads/attachment_data/file/657144/DSR_Summary_Report.pdf" TargetMode="External"/><Relationship Id="rId64" Type="http://schemas.openxmlformats.org/officeDocument/2006/relationships/footer" Target="footer7.xml"/><Relationship Id="rId69" Type="http://schemas.openxmlformats.org/officeDocument/2006/relationships/header" Target="header17.xml"/><Relationship Id="rId8" Type="http://schemas.openxmlformats.org/officeDocument/2006/relationships/footnotes" Target="footnotes.xml"/><Relationship Id="rId51" Type="http://schemas.openxmlformats.org/officeDocument/2006/relationships/hyperlink" Target="https://www.elexon.co.uk/mod-proposal/p379/" TargetMode="External"/><Relationship Id="rId72" Type="http://schemas.openxmlformats.org/officeDocument/2006/relationships/footer" Target="footer1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BSC.change@elexon.co.uk" TargetMode="External"/><Relationship Id="rId25" Type="http://schemas.openxmlformats.org/officeDocument/2006/relationships/footer" Target="footer4.xml"/><Relationship Id="rId33" Type="http://schemas.openxmlformats.org/officeDocument/2006/relationships/footer" Target="footer5.xml"/><Relationship Id="rId38" Type="http://schemas.openxmlformats.org/officeDocument/2006/relationships/diagramColors" Target="diagrams/colors1.xml"/><Relationship Id="rId46" Type="http://schemas.microsoft.com/office/2007/relationships/diagramDrawing" Target="diagrams/drawing2.xml"/><Relationship Id="rId59" Type="http://schemas.openxmlformats.org/officeDocument/2006/relationships/header" Target="header12.xml"/><Relationship Id="rId67" Type="http://schemas.openxmlformats.org/officeDocument/2006/relationships/hyperlink" Target="https://www.elexon.co.uk/smg-issue/issue-70/" TargetMode="External"/><Relationship Id="rId20" Type="http://schemas.openxmlformats.org/officeDocument/2006/relationships/header" Target="header4.xml"/><Relationship Id="rId41" Type="http://schemas.openxmlformats.org/officeDocument/2006/relationships/hyperlink" Target="https://www.ofgem.gov.uk/gas/retail-market/market-review-and-reform/smarter-markets-programme/switching-programme" TargetMode="External"/><Relationship Id="rId54" Type="http://schemas.openxmlformats.org/officeDocument/2006/relationships/hyperlink" Target="https://www.elexon.co.uk/mod-proposal/p398/" TargetMode="External"/><Relationship Id="rId62" Type="http://schemas.openxmlformats.org/officeDocument/2006/relationships/header" Target="header14.xml"/><Relationship Id="rId7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7%20-%20v4.0%5d%20PXXX_AC%20-%20Assessment%20Procedure%20Consultation%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8259E4-AFF1-4DAE-B70D-0C8B344B05F4}" type="doc">
      <dgm:prSet loTypeId="urn:microsoft.com/office/officeart/2005/8/layout/chevron2" loCatId="process" qsTypeId="urn:microsoft.com/office/officeart/2005/8/quickstyle/simple1" qsCatId="simple" csTypeId="urn:microsoft.com/office/officeart/2005/8/colors/accent0_3" csCatId="mainScheme" phldr="1"/>
      <dgm:spPr/>
    </dgm:pt>
    <dgm:pt modelId="{B10CF599-E168-43C0-86A0-62AF451859EC}">
      <dgm:prSet phldrT="[Text]" custT="1"/>
      <dgm:spPr>
        <a:solidFill>
          <a:schemeClr val="accent6">
            <a:lumMod val="75000"/>
          </a:schemeClr>
        </a:solidFill>
      </dgm:spPr>
      <dgm:t>
        <a:bodyPr/>
        <a:lstStyle/>
        <a:p>
          <a:r>
            <a:rPr lang="en-GB" sz="2000" dirty="0" smtClean="0"/>
            <a:t>VLP</a:t>
          </a:r>
          <a:endParaRPr lang="en-US" sz="2000"/>
        </a:p>
      </dgm:t>
    </dgm:pt>
    <dgm:pt modelId="{526A113B-1639-48DC-B2B1-15BD882FF3E3}" type="parTrans" cxnId="{A525521F-EDC4-4545-BEBA-D868FBE8FC06}">
      <dgm:prSet/>
      <dgm:spPr/>
      <dgm:t>
        <a:bodyPr/>
        <a:lstStyle/>
        <a:p>
          <a:endParaRPr lang="en-US" sz="2400"/>
        </a:p>
      </dgm:t>
    </dgm:pt>
    <dgm:pt modelId="{03EF685E-3299-4BF3-B8AD-892534B2165C}" type="sibTrans" cxnId="{A525521F-EDC4-4545-BEBA-D868FBE8FC06}">
      <dgm:prSet/>
      <dgm:spPr/>
      <dgm:t>
        <a:bodyPr/>
        <a:lstStyle/>
        <a:p>
          <a:endParaRPr lang="en-US" sz="2400"/>
        </a:p>
      </dgm:t>
    </dgm:pt>
    <dgm:pt modelId="{0CA063D3-1555-429F-991E-7DE0631F6CFD}">
      <dgm:prSet custT="1"/>
      <dgm:spPr/>
      <dgm:t>
        <a:bodyPr/>
        <a:lstStyle/>
        <a:p>
          <a:r>
            <a:rPr lang="en-GB" sz="2000" dirty="0" smtClean="0"/>
            <a:t>SVAA</a:t>
          </a:r>
          <a:endParaRPr lang="en-GB" sz="2000" baseline="0" dirty="0" smtClean="0"/>
        </a:p>
      </dgm:t>
    </dgm:pt>
    <dgm:pt modelId="{E2B7ADA3-3B98-4B92-BFA2-4B4B0540485B}" type="parTrans" cxnId="{98DD2AFC-7FF2-478E-9DC2-198C0B4ABDB8}">
      <dgm:prSet/>
      <dgm:spPr/>
      <dgm:t>
        <a:bodyPr/>
        <a:lstStyle/>
        <a:p>
          <a:endParaRPr lang="en-US" sz="2400"/>
        </a:p>
      </dgm:t>
    </dgm:pt>
    <dgm:pt modelId="{5AFC6716-32F2-4CB3-BBA5-D14C1C37EC48}" type="sibTrans" cxnId="{98DD2AFC-7FF2-478E-9DC2-198C0B4ABDB8}">
      <dgm:prSet/>
      <dgm:spPr/>
      <dgm:t>
        <a:bodyPr/>
        <a:lstStyle/>
        <a:p>
          <a:endParaRPr lang="en-US" sz="2400"/>
        </a:p>
      </dgm:t>
    </dgm:pt>
    <dgm:pt modelId="{B1CC5E29-2A5D-429C-9FCC-2A0DD67E5DA7}">
      <dgm:prSet custT="1"/>
      <dgm:spPr>
        <a:solidFill>
          <a:schemeClr val="accent6">
            <a:lumMod val="75000"/>
          </a:schemeClr>
        </a:solidFill>
      </dgm:spPr>
      <dgm:t>
        <a:bodyPr/>
        <a:lstStyle/>
        <a:p>
          <a:r>
            <a:rPr lang="en-GB" sz="2000" baseline="0" dirty="0" smtClean="0"/>
            <a:t>VLP</a:t>
          </a:r>
        </a:p>
      </dgm:t>
    </dgm:pt>
    <dgm:pt modelId="{FDA22A36-3B95-40B6-B581-5ED82616E63B}" type="parTrans" cxnId="{F624BC5F-D6FC-4207-8C2C-6F9A359C3B54}">
      <dgm:prSet/>
      <dgm:spPr/>
      <dgm:t>
        <a:bodyPr/>
        <a:lstStyle/>
        <a:p>
          <a:endParaRPr lang="en-US" sz="2400"/>
        </a:p>
      </dgm:t>
    </dgm:pt>
    <dgm:pt modelId="{90A5E4E3-DEC2-4DF8-85B1-7AEB226F8DFB}" type="sibTrans" cxnId="{F624BC5F-D6FC-4207-8C2C-6F9A359C3B54}">
      <dgm:prSet/>
      <dgm:spPr/>
      <dgm:t>
        <a:bodyPr/>
        <a:lstStyle/>
        <a:p>
          <a:endParaRPr lang="en-US" sz="2400"/>
        </a:p>
      </dgm:t>
    </dgm:pt>
    <dgm:pt modelId="{0DAB53E5-5A62-41DC-95FD-19C8FCD60BD6}">
      <dgm:prSet phldrT="[Text]" custT="1"/>
      <dgm:spPr>
        <a:solidFill>
          <a:schemeClr val="accent6">
            <a:lumMod val="40000"/>
            <a:lumOff val="60000"/>
            <a:alpha val="90000"/>
          </a:schemeClr>
        </a:solidFill>
      </dgm:spPr>
      <dgm:t>
        <a:bodyPr/>
        <a:lstStyle/>
        <a:p>
          <a:r>
            <a:rPr lang="en-GB" sz="1200" dirty="0" smtClean="0"/>
            <a:t>Submit registration to SVAA</a:t>
          </a:r>
          <a:endParaRPr lang="en-US" sz="1200"/>
        </a:p>
      </dgm:t>
    </dgm:pt>
    <dgm:pt modelId="{658014C4-EA2C-43A2-BAB1-77949228653C}" type="parTrans" cxnId="{7AE5C1EA-1933-4355-9C54-C50958020683}">
      <dgm:prSet/>
      <dgm:spPr/>
      <dgm:t>
        <a:bodyPr/>
        <a:lstStyle/>
        <a:p>
          <a:endParaRPr lang="en-US" sz="2400"/>
        </a:p>
      </dgm:t>
    </dgm:pt>
    <dgm:pt modelId="{09B560B0-91D6-496F-9720-0B0A4E93C800}" type="sibTrans" cxnId="{7AE5C1EA-1933-4355-9C54-C50958020683}">
      <dgm:prSet/>
      <dgm:spPr/>
      <dgm:t>
        <a:bodyPr/>
        <a:lstStyle/>
        <a:p>
          <a:endParaRPr lang="en-US" sz="2400"/>
        </a:p>
      </dgm:t>
    </dgm:pt>
    <dgm:pt modelId="{6A2F6003-4391-4041-B4B1-D93CEDEAAC7E}">
      <dgm:prSet custT="1"/>
      <dgm:spPr>
        <a:solidFill>
          <a:schemeClr val="accent1">
            <a:lumMod val="40000"/>
            <a:lumOff val="60000"/>
            <a:alpha val="90000"/>
          </a:schemeClr>
        </a:solidFill>
      </dgm:spPr>
      <dgm:t>
        <a:bodyPr/>
        <a:lstStyle/>
        <a:p>
          <a:r>
            <a:rPr lang="en-GB" sz="1200" baseline="0" dirty="0" smtClean="0"/>
            <a:t>Review application</a:t>
          </a:r>
        </a:p>
      </dgm:t>
    </dgm:pt>
    <dgm:pt modelId="{8BD6B028-21CC-41C2-A435-13DC59F2614E}" type="parTrans" cxnId="{EA0950D9-0EC9-4BED-AB1D-5A39844672AC}">
      <dgm:prSet/>
      <dgm:spPr/>
      <dgm:t>
        <a:bodyPr/>
        <a:lstStyle/>
        <a:p>
          <a:endParaRPr lang="en-US" sz="2400"/>
        </a:p>
      </dgm:t>
    </dgm:pt>
    <dgm:pt modelId="{6BD69389-2798-4AA5-8ABE-CDE36521C65C}" type="sibTrans" cxnId="{EA0950D9-0EC9-4BED-AB1D-5A39844672AC}">
      <dgm:prSet/>
      <dgm:spPr/>
      <dgm:t>
        <a:bodyPr/>
        <a:lstStyle/>
        <a:p>
          <a:endParaRPr lang="en-US" sz="2400"/>
        </a:p>
      </dgm:t>
    </dgm:pt>
    <dgm:pt modelId="{402331E9-F8CC-43B7-B6AA-ACF56D6281C2}">
      <dgm:prSet custT="1"/>
      <dgm:spPr>
        <a:solidFill>
          <a:schemeClr val="accent1">
            <a:lumMod val="40000"/>
            <a:lumOff val="60000"/>
            <a:alpha val="90000"/>
          </a:schemeClr>
        </a:solidFill>
      </dgm:spPr>
      <dgm:t>
        <a:bodyPr/>
        <a:lstStyle/>
        <a:p>
          <a:r>
            <a:rPr lang="en-GB" sz="1200" baseline="0" dirty="0" smtClean="0"/>
            <a:t>Allocates AMSIDs</a:t>
          </a:r>
        </a:p>
      </dgm:t>
    </dgm:pt>
    <dgm:pt modelId="{7AA5C470-2D35-4B10-B548-A06B6248CFE0}" type="parTrans" cxnId="{A9E1E147-BF85-4553-B063-2A779A7F7065}">
      <dgm:prSet/>
      <dgm:spPr/>
      <dgm:t>
        <a:bodyPr/>
        <a:lstStyle/>
        <a:p>
          <a:endParaRPr lang="en-US" sz="2400"/>
        </a:p>
      </dgm:t>
    </dgm:pt>
    <dgm:pt modelId="{B48C4FE8-51E4-48D9-A074-3CC85881AC1C}" type="sibTrans" cxnId="{A9E1E147-BF85-4553-B063-2A779A7F7065}">
      <dgm:prSet/>
      <dgm:spPr/>
      <dgm:t>
        <a:bodyPr/>
        <a:lstStyle/>
        <a:p>
          <a:endParaRPr lang="en-US" sz="2400"/>
        </a:p>
      </dgm:t>
    </dgm:pt>
    <dgm:pt modelId="{872DDBC4-A998-4534-BBDA-6AC8C2F6D240}">
      <dgm:prSet custT="1"/>
      <dgm:spPr>
        <a:solidFill>
          <a:schemeClr val="accent6">
            <a:lumMod val="40000"/>
            <a:lumOff val="60000"/>
            <a:alpha val="90000"/>
          </a:schemeClr>
        </a:solidFill>
      </dgm:spPr>
      <dgm:t>
        <a:bodyPr/>
        <a:lstStyle/>
        <a:p>
          <a:r>
            <a:rPr lang="en-GB" sz="1200" baseline="0" dirty="0" smtClean="0"/>
            <a:t>Appoints Meter Operator Agent (MOA) and Half-Hourly Data Collector (HHDC)</a:t>
          </a:r>
        </a:p>
      </dgm:t>
    </dgm:pt>
    <dgm:pt modelId="{20F0A5B1-CD96-44A3-92FE-2101B0247E93}" type="parTrans" cxnId="{6F955BB2-F8DE-4BC0-9D25-2FE10B8A2D64}">
      <dgm:prSet/>
      <dgm:spPr/>
      <dgm:t>
        <a:bodyPr/>
        <a:lstStyle/>
        <a:p>
          <a:endParaRPr lang="en-US" sz="2400"/>
        </a:p>
      </dgm:t>
    </dgm:pt>
    <dgm:pt modelId="{A3251900-ACA6-4E99-BA58-F41717274AC9}" type="sibTrans" cxnId="{6F955BB2-F8DE-4BC0-9D25-2FE10B8A2D64}">
      <dgm:prSet/>
      <dgm:spPr/>
      <dgm:t>
        <a:bodyPr/>
        <a:lstStyle/>
        <a:p>
          <a:endParaRPr lang="en-US" sz="2400"/>
        </a:p>
      </dgm:t>
    </dgm:pt>
    <dgm:pt modelId="{15801A7E-9478-40C5-B60A-B6EF139A54B8}">
      <dgm:prSet custT="1"/>
      <dgm:spPr/>
      <dgm:t>
        <a:bodyPr/>
        <a:lstStyle/>
        <a:p>
          <a:r>
            <a:rPr lang="en-GB" sz="2000" baseline="0" dirty="0" smtClean="0"/>
            <a:t>SVAA</a:t>
          </a:r>
        </a:p>
      </dgm:t>
    </dgm:pt>
    <dgm:pt modelId="{90AB02E9-AF10-4405-BDA8-7D77BA1A97C2}" type="parTrans" cxnId="{AE74CF6C-1A06-42F8-9B9A-7F10FE5895FA}">
      <dgm:prSet/>
      <dgm:spPr/>
      <dgm:t>
        <a:bodyPr/>
        <a:lstStyle/>
        <a:p>
          <a:endParaRPr lang="en-US" sz="2400"/>
        </a:p>
      </dgm:t>
    </dgm:pt>
    <dgm:pt modelId="{28D2D47E-2F4D-4872-B099-6855B0174C93}" type="sibTrans" cxnId="{AE74CF6C-1A06-42F8-9B9A-7F10FE5895FA}">
      <dgm:prSet/>
      <dgm:spPr/>
      <dgm:t>
        <a:bodyPr/>
        <a:lstStyle/>
        <a:p>
          <a:endParaRPr lang="en-US" sz="2400"/>
        </a:p>
      </dgm:t>
    </dgm:pt>
    <dgm:pt modelId="{20770969-6B1A-4113-ABB7-BF589229F1E7}">
      <dgm:prSet custT="1"/>
      <dgm:spPr>
        <a:solidFill>
          <a:schemeClr val="accent6">
            <a:lumMod val="40000"/>
            <a:lumOff val="60000"/>
            <a:alpha val="90000"/>
          </a:schemeClr>
        </a:solidFill>
      </dgm:spPr>
      <dgm:t>
        <a:bodyPr/>
        <a:lstStyle/>
        <a:p>
          <a:r>
            <a:rPr lang="en-GB" sz="1200" baseline="0" dirty="0" smtClean="0"/>
            <a:t>Send AMSID data to Agents</a:t>
          </a:r>
        </a:p>
      </dgm:t>
    </dgm:pt>
    <dgm:pt modelId="{39A2A94A-4DF2-437C-BD19-1526E4541F5E}" type="parTrans" cxnId="{1ABDFC81-EFBF-47CF-AB81-0FF284DC404C}">
      <dgm:prSet/>
      <dgm:spPr/>
      <dgm:t>
        <a:bodyPr/>
        <a:lstStyle/>
        <a:p>
          <a:endParaRPr lang="en-US" sz="2400"/>
        </a:p>
      </dgm:t>
    </dgm:pt>
    <dgm:pt modelId="{CBDED5F3-BA5C-479D-B92E-8DC2D1CB4BF9}" type="sibTrans" cxnId="{1ABDFC81-EFBF-47CF-AB81-0FF284DC404C}">
      <dgm:prSet/>
      <dgm:spPr/>
      <dgm:t>
        <a:bodyPr/>
        <a:lstStyle/>
        <a:p>
          <a:endParaRPr lang="en-US" sz="2400"/>
        </a:p>
      </dgm:t>
    </dgm:pt>
    <dgm:pt modelId="{FB13878E-BCA5-4435-963E-53A18BD0D4CD}">
      <dgm:prSet custT="1"/>
      <dgm:spPr>
        <a:solidFill>
          <a:schemeClr val="accent1">
            <a:lumMod val="40000"/>
            <a:lumOff val="60000"/>
            <a:alpha val="90000"/>
          </a:schemeClr>
        </a:solidFill>
      </dgm:spPr>
      <dgm:t>
        <a:bodyPr/>
        <a:lstStyle/>
        <a:p>
          <a:r>
            <a:rPr lang="en-GB" sz="1200" baseline="0" dirty="0" smtClean="0"/>
            <a:t>Updates Asset Meter Register</a:t>
          </a:r>
        </a:p>
      </dgm:t>
    </dgm:pt>
    <dgm:pt modelId="{7CE5912F-BDA0-4B87-A627-7F1B966D684F}" type="parTrans" cxnId="{ACA2A9F1-CC41-4B75-B821-72D88CCA2394}">
      <dgm:prSet/>
      <dgm:spPr/>
      <dgm:t>
        <a:bodyPr/>
        <a:lstStyle/>
        <a:p>
          <a:endParaRPr lang="en-US" sz="2400"/>
        </a:p>
      </dgm:t>
    </dgm:pt>
    <dgm:pt modelId="{D9FFC333-85EF-4D92-B0A5-BC7D9DCDD1C8}" type="sibTrans" cxnId="{ACA2A9F1-CC41-4B75-B821-72D88CCA2394}">
      <dgm:prSet/>
      <dgm:spPr/>
      <dgm:t>
        <a:bodyPr/>
        <a:lstStyle/>
        <a:p>
          <a:endParaRPr lang="en-US" sz="2400"/>
        </a:p>
      </dgm:t>
    </dgm:pt>
    <dgm:pt modelId="{AE7051ED-0CFF-4D0C-870C-1CB1A00658AF}">
      <dgm:prSet custT="1"/>
      <dgm:spPr>
        <a:solidFill>
          <a:schemeClr val="accent1">
            <a:lumMod val="40000"/>
            <a:lumOff val="60000"/>
            <a:alpha val="90000"/>
          </a:schemeClr>
        </a:solidFill>
      </dgm:spPr>
      <dgm:t>
        <a:bodyPr/>
        <a:lstStyle/>
        <a:p>
          <a:r>
            <a:rPr lang="en-GB" sz="1200" baseline="0" dirty="0" smtClean="0"/>
            <a:t>Updates SVA Balancing Register</a:t>
          </a:r>
        </a:p>
      </dgm:t>
    </dgm:pt>
    <dgm:pt modelId="{13121C71-E0E6-4C89-918D-7AF01B51181F}" type="parTrans" cxnId="{E8D51A28-40B5-466A-8371-95A8314A1042}">
      <dgm:prSet/>
      <dgm:spPr/>
      <dgm:t>
        <a:bodyPr/>
        <a:lstStyle/>
        <a:p>
          <a:endParaRPr lang="en-US" sz="2400"/>
        </a:p>
      </dgm:t>
    </dgm:pt>
    <dgm:pt modelId="{391DB260-F376-47EC-8960-7C1DA2D48CBC}" type="sibTrans" cxnId="{E8D51A28-40B5-466A-8371-95A8314A1042}">
      <dgm:prSet/>
      <dgm:spPr/>
      <dgm:t>
        <a:bodyPr/>
        <a:lstStyle/>
        <a:p>
          <a:endParaRPr lang="en-US" sz="2400"/>
        </a:p>
      </dgm:t>
    </dgm:pt>
    <dgm:pt modelId="{B18216B1-8770-4D74-AC42-208853AFFD5F}" type="pres">
      <dgm:prSet presAssocID="{278259E4-AFF1-4DAE-B70D-0C8B344B05F4}" presName="linearFlow" presStyleCnt="0">
        <dgm:presLayoutVars>
          <dgm:dir/>
          <dgm:animLvl val="lvl"/>
          <dgm:resizeHandles val="exact"/>
        </dgm:presLayoutVars>
      </dgm:prSet>
      <dgm:spPr/>
    </dgm:pt>
    <dgm:pt modelId="{1DC3A3DD-EFDD-48F9-899D-2D86996F92ED}" type="pres">
      <dgm:prSet presAssocID="{B10CF599-E168-43C0-86A0-62AF451859EC}" presName="composite" presStyleCnt="0"/>
      <dgm:spPr/>
    </dgm:pt>
    <dgm:pt modelId="{72C8B4B9-D8B1-4E88-BC09-4F57C7EAF4EE}" type="pres">
      <dgm:prSet presAssocID="{B10CF599-E168-43C0-86A0-62AF451859EC}" presName="parentText" presStyleLbl="alignNode1" presStyleIdx="0" presStyleCnt="4">
        <dgm:presLayoutVars>
          <dgm:chMax val="1"/>
          <dgm:bulletEnabled val="1"/>
        </dgm:presLayoutVars>
      </dgm:prSet>
      <dgm:spPr/>
      <dgm:t>
        <a:bodyPr/>
        <a:lstStyle/>
        <a:p>
          <a:endParaRPr lang="en-US"/>
        </a:p>
      </dgm:t>
    </dgm:pt>
    <dgm:pt modelId="{B8C00FC7-4C00-4F15-8DA3-144547A05CCC}" type="pres">
      <dgm:prSet presAssocID="{B10CF599-E168-43C0-86A0-62AF451859EC}" presName="descendantText" presStyleLbl="alignAcc1" presStyleIdx="0" presStyleCnt="4">
        <dgm:presLayoutVars>
          <dgm:bulletEnabled val="1"/>
        </dgm:presLayoutVars>
      </dgm:prSet>
      <dgm:spPr/>
      <dgm:t>
        <a:bodyPr/>
        <a:lstStyle/>
        <a:p>
          <a:endParaRPr lang="en-US"/>
        </a:p>
      </dgm:t>
    </dgm:pt>
    <dgm:pt modelId="{730CD23E-DBBE-44CB-9619-E51FA1018271}" type="pres">
      <dgm:prSet presAssocID="{03EF685E-3299-4BF3-B8AD-892534B2165C}" presName="sp" presStyleCnt="0"/>
      <dgm:spPr/>
    </dgm:pt>
    <dgm:pt modelId="{4079D226-E26A-4358-A02D-289B632D7D33}" type="pres">
      <dgm:prSet presAssocID="{0CA063D3-1555-429F-991E-7DE0631F6CFD}" presName="composite" presStyleCnt="0"/>
      <dgm:spPr/>
    </dgm:pt>
    <dgm:pt modelId="{DBFB41F6-F8F6-4C0B-973B-0C809A601302}" type="pres">
      <dgm:prSet presAssocID="{0CA063D3-1555-429F-991E-7DE0631F6CFD}" presName="parentText" presStyleLbl="alignNode1" presStyleIdx="1" presStyleCnt="4">
        <dgm:presLayoutVars>
          <dgm:chMax val="1"/>
          <dgm:bulletEnabled val="1"/>
        </dgm:presLayoutVars>
      </dgm:prSet>
      <dgm:spPr/>
      <dgm:t>
        <a:bodyPr/>
        <a:lstStyle/>
        <a:p>
          <a:endParaRPr lang="en-US"/>
        </a:p>
      </dgm:t>
    </dgm:pt>
    <dgm:pt modelId="{F404C495-4C18-406A-BB43-CEA437644C30}" type="pres">
      <dgm:prSet presAssocID="{0CA063D3-1555-429F-991E-7DE0631F6CFD}" presName="descendantText" presStyleLbl="alignAcc1" presStyleIdx="1" presStyleCnt="4">
        <dgm:presLayoutVars>
          <dgm:bulletEnabled val="1"/>
        </dgm:presLayoutVars>
      </dgm:prSet>
      <dgm:spPr/>
      <dgm:t>
        <a:bodyPr/>
        <a:lstStyle/>
        <a:p>
          <a:endParaRPr lang="en-US"/>
        </a:p>
      </dgm:t>
    </dgm:pt>
    <dgm:pt modelId="{548824A1-8939-4B05-A354-6DD6661A66DE}" type="pres">
      <dgm:prSet presAssocID="{5AFC6716-32F2-4CB3-BBA5-D14C1C37EC48}" presName="sp" presStyleCnt="0"/>
      <dgm:spPr/>
    </dgm:pt>
    <dgm:pt modelId="{9F110525-64DD-4532-A65E-6F39D1CB1590}" type="pres">
      <dgm:prSet presAssocID="{B1CC5E29-2A5D-429C-9FCC-2A0DD67E5DA7}" presName="composite" presStyleCnt="0"/>
      <dgm:spPr/>
    </dgm:pt>
    <dgm:pt modelId="{DB9EB362-53A7-4433-879E-BA8FB461B291}" type="pres">
      <dgm:prSet presAssocID="{B1CC5E29-2A5D-429C-9FCC-2A0DD67E5DA7}" presName="parentText" presStyleLbl="alignNode1" presStyleIdx="2" presStyleCnt="4">
        <dgm:presLayoutVars>
          <dgm:chMax val="1"/>
          <dgm:bulletEnabled val="1"/>
        </dgm:presLayoutVars>
      </dgm:prSet>
      <dgm:spPr/>
      <dgm:t>
        <a:bodyPr/>
        <a:lstStyle/>
        <a:p>
          <a:endParaRPr lang="en-US"/>
        </a:p>
      </dgm:t>
    </dgm:pt>
    <dgm:pt modelId="{3EB15515-5478-424E-BF07-E5BB662051C2}" type="pres">
      <dgm:prSet presAssocID="{B1CC5E29-2A5D-429C-9FCC-2A0DD67E5DA7}" presName="descendantText" presStyleLbl="alignAcc1" presStyleIdx="2" presStyleCnt="4">
        <dgm:presLayoutVars>
          <dgm:bulletEnabled val="1"/>
        </dgm:presLayoutVars>
      </dgm:prSet>
      <dgm:spPr/>
      <dgm:t>
        <a:bodyPr/>
        <a:lstStyle/>
        <a:p>
          <a:endParaRPr lang="en-US"/>
        </a:p>
      </dgm:t>
    </dgm:pt>
    <dgm:pt modelId="{BC414233-FF60-41E3-BF8A-420B01DDE2A9}" type="pres">
      <dgm:prSet presAssocID="{90A5E4E3-DEC2-4DF8-85B1-7AEB226F8DFB}" presName="sp" presStyleCnt="0"/>
      <dgm:spPr/>
    </dgm:pt>
    <dgm:pt modelId="{6638C69C-0263-4FDE-A44C-54DB83FE302B}" type="pres">
      <dgm:prSet presAssocID="{15801A7E-9478-40C5-B60A-B6EF139A54B8}" presName="composite" presStyleCnt="0"/>
      <dgm:spPr/>
    </dgm:pt>
    <dgm:pt modelId="{00BDD8D7-5D63-4A3B-A0EF-903A6172BB28}" type="pres">
      <dgm:prSet presAssocID="{15801A7E-9478-40C5-B60A-B6EF139A54B8}" presName="parentText" presStyleLbl="alignNode1" presStyleIdx="3" presStyleCnt="4">
        <dgm:presLayoutVars>
          <dgm:chMax val="1"/>
          <dgm:bulletEnabled val="1"/>
        </dgm:presLayoutVars>
      </dgm:prSet>
      <dgm:spPr/>
      <dgm:t>
        <a:bodyPr/>
        <a:lstStyle/>
        <a:p>
          <a:endParaRPr lang="en-US"/>
        </a:p>
      </dgm:t>
    </dgm:pt>
    <dgm:pt modelId="{58DBF767-8463-4B48-8C65-100A3F9A855E}" type="pres">
      <dgm:prSet presAssocID="{15801A7E-9478-40C5-B60A-B6EF139A54B8}" presName="descendantText" presStyleLbl="alignAcc1" presStyleIdx="3" presStyleCnt="4">
        <dgm:presLayoutVars>
          <dgm:bulletEnabled val="1"/>
        </dgm:presLayoutVars>
      </dgm:prSet>
      <dgm:spPr/>
      <dgm:t>
        <a:bodyPr/>
        <a:lstStyle/>
        <a:p>
          <a:endParaRPr lang="en-US"/>
        </a:p>
      </dgm:t>
    </dgm:pt>
  </dgm:ptLst>
  <dgm:cxnLst>
    <dgm:cxn modelId="{DBED8F3B-0009-4B81-A965-E6E2D17C49DA}" type="presOf" srcId="{15801A7E-9478-40C5-B60A-B6EF139A54B8}" destId="{00BDD8D7-5D63-4A3B-A0EF-903A6172BB28}" srcOrd="0" destOrd="0" presId="urn:microsoft.com/office/officeart/2005/8/layout/chevron2"/>
    <dgm:cxn modelId="{1ABDFC81-EFBF-47CF-AB81-0FF284DC404C}" srcId="{B1CC5E29-2A5D-429C-9FCC-2A0DD67E5DA7}" destId="{20770969-6B1A-4113-ABB7-BF589229F1E7}" srcOrd="1" destOrd="0" parTransId="{39A2A94A-4DF2-437C-BD19-1526E4541F5E}" sibTransId="{CBDED5F3-BA5C-479D-B92E-8DC2D1CB4BF9}"/>
    <dgm:cxn modelId="{F624BC5F-D6FC-4207-8C2C-6F9A359C3B54}" srcId="{278259E4-AFF1-4DAE-B70D-0C8B344B05F4}" destId="{B1CC5E29-2A5D-429C-9FCC-2A0DD67E5DA7}" srcOrd="2" destOrd="0" parTransId="{FDA22A36-3B95-40B6-B581-5ED82616E63B}" sibTransId="{90A5E4E3-DEC2-4DF8-85B1-7AEB226F8DFB}"/>
    <dgm:cxn modelId="{7AE5C1EA-1933-4355-9C54-C50958020683}" srcId="{B10CF599-E168-43C0-86A0-62AF451859EC}" destId="{0DAB53E5-5A62-41DC-95FD-19C8FCD60BD6}" srcOrd="0" destOrd="0" parTransId="{658014C4-EA2C-43A2-BAB1-77949228653C}" sibTransId="{09B560B0-91D6-496F-9720-0B0A4E93C800}"/>
    <dgm:cxn modelId="{6F955BB2-F8DE-4BC0-9D25-2FE10B8A2D64}" srcId="{B1CC5E29-2A5D-429C-9FCC-2A0DD67E5DA7}" destId="{872DDBC4-A998-4534-BBDA-6AC8C2F6D240}" srcOrd="0" destOrd="0" parTransId="{20F0A5B1-CD96-44A3-92FE-2101B0247E93}" sibTransId="{A3251900-ACA6-4E99-BA58-F41717274AC9}"/>
    <dgm:cxn modelId="{8AB15309-EB99-4755-A3F9-5A0696340989}" type="presOf" srcId="{20770969-6B1A-4113-ABB7-BF589229F1E7}" destId="{3EB15515-5478-424E-BF07-E5BB662051C2}" srcOrd="0" destOrd="1" presId="urn:microsoft.com/office/officeart/2005/8/layout/chevron2"/>
    <dgm:cxn modelId="{98DD2AFC-7FF2-478E-9DC2-198C0B4ABDB8}" srcId="{278259E4-AFF1-4DAE-B70D-0C8B344B05F4}" destId="{0CA063D3-1555-429F-991E-7DE0631F6CFD}" srcOrd="1" destOrd="0" parTransId="{E2B7ADA3-3B98-4B92-BFA2-4B4B0540485B}" sibTransId="{5AFC6716-32F2-4CB3-BBA5-D14C1C37EC48}"/>
    <dgm:cxn modelId="{AE74CF6C-1A06-42F8-9B9A-7F10FE5895FA}" srcId="{278259E4-AFF1-4DAE-B70D-0C8B344B05F4}" destId="{15801A7E-9478-40C5-B60A-B6EF139A54B8}" srcOrd="3" destOrd="0" parTransId="{90AB02E9-AF10-4405-BDA8-7D77BA1A97C2}" sibTransId="{28D2D47E-2F4D-4872-B099-6855B0174C93}"/>
    <dgm:cxn modelId="{82A9CEBB-054F-46FD-9B8C-4BD654EADA8B}" type="presOf" srcId="{FB13878E-BCA5-4435-963E-53A18BD0D4CD}" destId="{58DBF767-8463-4B48-8C65-100A3F9A855E}" srcOrd="0" destOrd="0" presId="urn:microsoft.com/office/officeart/2005/8/layout/chevron2"/>
    <dgm:cxn modelId="{7A48E580-EDCC-43EA-B46B-34C1D2CE6204}" type="presOf" srcId="{B10CF599-E168-43C0-86A0-62AF451859EC}" destId="{72C8B4B9-D8B1-4E88-BC09-4F57C7EAF4EE}" srcOrd="0" destOrd="0" presId="urn:microsoft.com/office/officeart/2005/8/layout/chevron2"/>
    <dgm:cxn modelId="{E8D51A28-40B5-466A-8371-95A8314A1042}" srcId="{15801A7E-9478-40C5-B60A-B6EF139A54B8}" destId="{AE7051ED-0CFF-4D0C-870C-1CB1A00658AF}" srcOrd="1" destOrd="0" parTransId="{13121C71-E0E6-4C89-918D-7AF01B51181F}" sibTransId="{391DB260-F376-47EC-8960-7C1DA2D48CBC}"/>
    <dgm:cxn modelId="{00D0A678-C63F-40FE-94EE-2DA72C8EBE93}" type="presOf" srcId="{B1CC5E29-2A5D-429C-9FCC-2A0DD67E5DA7}" destId="{DB9EB362-53A7-4433-879E-BA8FB461B291}" srcOrd="0" destOrd="0" presId="urn:microsoft.com/office/officeart/2005/8/layout/chevron2"/>
    <dgm:cxn modelId="{5BF66560-63CF-41DC-84B8-83F5F53A585A}" type="presOf" srcId="{0CA063D3-1555-429F-991E-7DE0631F6CFD}" destId="{DBFB41F6-F8F6-4C0B-973B-0C809A601302}" srcOrd="0" destOrd="0" presId="urn:microsoft.com/office/officeart/2005/8/layout/chevron2"/>
    <dgm:cxn modelId="{11D9BE3C-5CCA-42FE-9A2F-A63743838B69}" type="presOf" srcId="{0DAB53E5-5A62-41DC-95FD-19C8FCD60BD6}" destId="{B8C00FC7-4C00-4F15-8DA3-144547A05CCC}" srcOrd="0" destOrd="0" presId="urn:microsoft.com/office/officeart/2005/8/layout/chevron2"/>
    <dgm:cxn modelId="{32F3125D-83DF-4447-9DF2-C134BD4EB999}" type="presOf" srcId="{872DDBC4-A998-4534-BBDA-6AC8C2F6D240}" destId="{3EB15515-5478-424E-BF07-E5BB662051C2}" srcOrd="0" destOrd="0" presId="urn:microsoft.com/office/officeart/2005/8/layout/chevron2"/>
    <dgm:cxn modelId="{EA0950D9-0EC9-4BED-AB1D-5A39844672AC}" srcId="{0CA063D3-1555-429F-991E-7DE0631F6CFD}" destId="{6A2F6003-4391-4041-B4B1-D93CEDEAAC7E}" srcOrd="0" destOrd="0" parTransId="{8BD6B028-21CC-41C2-A435-13DC59F2614E}" sibTransId="{6BD69389-2798-4AA5-8ABE-CDE36521C65C}"/>
    <dgm:cxn modelId="{A525521F-EDC4-4545-BEBA-D868FBE8FC06}" srcId="{278259E4-AFF1-4DAE-B70D-0C8B344B05F4}" destId="{B10CF599-E168-43C0-86A0-62AF451859EC}" srcOrd="0" destOrd="0" parTransId="{526A113B-1639-48DC-B2B1-15BD882FF3E3}" sibTransId="{03EF685E-3299-4BF3-B8AD-892534B2165C}"/>
    <dgm:cxn modelId="{A9E1E147-BF85-4553-B063-2A779A7F7065}" srcId="{0CA063D3-1555-429F-991E-7DE0631F6CFD}" destId="{402331E9-F8CC-43B7-B6AA-ACF56D6281C2}" srcOrd="1" destOrd="0" parTransId="{7AA5C470-2D35-4B10-B548-A06B6248CFE0}" sibTransId="{B48C4FE8-51E4-48D9-A074-3CC85881AC1C}"/>
    <dgm:cxn modelId="{EDFA6C18-C371-4F35-B9AF-6F517F043EFC}" type="presOf" srcId="{6A2F6003-4391-4041-B4B1-D93CEDEAAC7E}" destId="{F404C495-4C18-406A-BB43-CEA437644C30}" srcOrd="0" destOrd="0" presId="urn:microsoft.com/office/officeart/2005/8/layout/chevron2"/>
    <dgm:cxn modelId="{5E7FAC6A-9A01-42FE-B21E-1937333CD85E}" type="presOf" srcId="{278259E4-AFF1-4DAE-B70D-0C8B344B05F4}" destId="{B18216B1-8770-4D74-AC42-208853AFFD5F}" srcOrd="0" destOrd="0" presId="urn:microsoft.com/office/officeart/2005/8/layout/chevron2"/>
    <dgm:cxn modelId="{ACA2A9F1-CC41-4B75-B821-72D88CCA2394}" srcId="{15801A7E-9478-40C5-B60A-B6EF139A54B8}" destId="{FB13878E-BCA5-4435-963E-53A18BD0D4CD}" srcOrd="0" destOrd="0" parTransId="{7CE5912F-BDA0-4B87-A627-7F1B966D684F}" sibTransId="{D9FFC333-85EF-4D92-B0A5-BC7D9DCDD1C8}"/>
    <dgm:cxn modelId="{A3B1D81F-CED9-4153-8BDC-78405007D77A}" type="presOf" srcId="{402331E9-F8CC-43B7-B6AA-ACF56D6281C2}" destId="{F404C495-4C18-406A-BB43-CEA437644C30}" srcOrd="0" destOrd="1" presId="urn:microsoft.com/office/officeart/2005/8/layout/chevron2"/>
    <dgm:cxn modelId="{6B2E915E-A009-4A5C-86FF-53457263A6B8}" type="presOf" srcId="{AE7051ED-0CFF-4D0C-870C-1CB1A00658AF}" destId="{58DBF767-8463-4B48-8C65-100A3F9A855E}" srcOrd="0" destOrd="1" presId="urn:microsoft.com/office/officeart/2005/8/layout/chevron2"/>
    <dgm:cxn modelId="{6FB5E61D-83F5-44EF-9550-CA3837E49183}" type="presParOf" srcId="{B18216B1-8770-4D74-AC42-208853AFFD5F}" destId="{1DC3A3DD-EFDD-48F9-899D-2D86996F92ED}" srcOrd="0" destOrd="0" presId="urn:microsoft.com/office/officeart/2005/8/layout/chevron2"/>
    <dgm:cxn modelId="{92371358-47B2-4422-BEC1-4F3DF0B5CB7E}" type="presParOf" srcId="{1DC3A3DD-EFDD-48F9-899D-2D86996F92ED}" destId="{72C8B4B9-D8B1-4E88-BC09-4F57C7EAF4EE}" srcOrd="0" destOrd="0" presId="urn:microsoft.com/office/officeart/2005/8/layout/chevron2"/>
    <dgm:cxn modelId="{EFFD382D-B4DF-4C7C-81CE-85380BF9F4AB}" type="presParOf" srcId="{1DC3A3DD-EFDD-48F9-899D-2D86996F92ED}" destId="{B8C00FC7-4C00-4F15-8DA3-144547A05CCC}" srcOrd="1" destOrd="0" presId="urn:microsoft.com/office/officeart/2005/8/layout/chevron2"/>
    <dgm:cxn modelId="{92385F30-3E06-4A92-B2F9-7AAAE8545659}" type="presParOf" srcId="{B18216B1-8770-4D74-AC42-208853AFFD5F}" destId="{730CD23E-DBBE-44CB-9619-E51FA1018271}" srcOrd="1" destOrd="0" presId="urn:microsoft.com/office/officeart/2005/8/layout/chevron2"/>
    <dgm:cxn modelId="{60AF0447-800C-45BF-9A55-2246D58DDE37}" type="presParOf" srcId="{B18216B1-8770-4D74-AC42-208853AFFD5F}" destId="{4079D226-E26A-4358-A02D-289B632D7D33}" srcOrd="2" destOrd="0" presId="urn:microsoft.com/office/officeart/2005/8/layout/chevron2"/>
    <dgm:cxn modelId="{8A7821BA-9958-4D80-B26D-64BDE4391D99}" type="presParOf" srcId="{4079D226-E26A-4358-A02D-289B632D7D33}" destId="{DBFB41F6-F8F6-4C0B-973B-0C809A601302}" srcOrd="0" destOrd="0" presId="urn:microsoft.com/office/officeart/2005/8/layout/chevron2"/>
    <dgm:cxn modelId="{983C9B10-E7D2-44BF-B080-122FD5437DD7}" type="presParOf" srcId="{4079D226-E26A-4358-A02D-289B632D7D33}" destId="{F404C495-4C18-406A-BB43-CEA437644C30}" srcOrd="1" destOrd="0" presId="urn:microsoft.com/office/officeart/2005/8/layout/chevron2"/>
    <dgm:cxn modelId="{59315884-4FBB-48CB-8C7F-978452711D06}" type="presParOf" srcId="{B18216B1-8770-4D74-AC42-208853AFFD5F}" destId="{548824A1-8939-4B05-A354-6DD6661A66DE}" srcOrd="3" destOrd="0" presId="urn:microsoft.com/office/officeart/2005/8/layout/chevron2"/>
    <dgm:cxn modelId="{857D68E1-93B4-48CC-A3F0-E366E2BFDC03}" type="presParOf" srcId="{B18216B1-8770-4D74-AC42-208853AFFD5F}" destId="{9F110525-64DD-4532-A65E-6F39D1CB1590}" srcOrd="4" destOrd="0" presId="urn:microsoft.com/office/officeart/2005/8/layout/chevron2"/>
    <dgm:cxn modelId="{A2DCBB58-3BAB-4364-B695-4461167F902B}" type="presParOf" srcId="{9F110525-64DD-4532-A65E-6F39D1CB1590}" destId="{DB9EB362-53A7-4433-879E-BA8FB461B291}" srcOrd="0" destOrd="0" presId="urn:microsoft.com/office/officeart/2005/8/layout/chevron2"/>
    <dgm:cxn modelId="{6066ADB9-EA67-4B15-B863-110E5DDF4497}" type="presParOf" srcId="{9F110525-64DD-4532-A65E-6F39D1CB1590}" destId="{3EB15515-5478-424E-BF07-E5BB662051C2}" srcOrd="1" destOrd="0" presId="urn:microsoft.com/office/officeart/2005/8/layout/chevron2"/>
    <dgm:cxn modelId="{A6034212-2BAD-4D2C-828E-EDA9A9FD26D5}" type="presParOf" srcId="{B18216B1-8770-4D74-AC42-208853AFFD5F}" destId="{BC414233-FF60-41E3-BF8A-420B01DDE2A9}" srcOrd="5" destOrd="0" presId="urn:microsoft.com/office/officeart/2005/8/layout/chevron2"/>
    <dgm:cxn modelId="{2243B139-C4C3-40A1-8172-91A7C53E9E6C}" type="presParOf" srcId="{B18216B1-8770-4D74-AC42-208853AFFD5F}" destId="{6638C69C-0263-4FDE-A44C-54DB83FE302B}" srcOrd="6" destOrd="0" presId="urn:microsoft.com/office/officeart/2005/8/layout/chevron2"/>
    <dgm:cxn modelId="{CCF8CA92-61EB-4ABA-A81E-90FC9E3E7D28}" type="presParOf" srcId="{6638C69C-0263-4FDE-A44C-54DB83FE302B}" destId="{00BDD8D7-5D63-4A3B-A0EF-903A6172BB28}" srcOrd="0" destOrd="0" presId="urn:microsoft.com/office/officeart/2005/8/layout/chevron2"/>
    <dgm:cxn modelId="{03B78C15-C8C7-47C3-9A3D-030C75E863C0}" type="presParOf" srcId="{6638C69C-0263-4FDE-A44C-54DB83FE302B}" destId="{58DBF767-8463-4B48-8C65-100A3F9A855E}" srcOrd="1" destOrd="0" presId="urn:microsoft.com/office/officeart/2005/8/layout/chevron2"/>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392DFC-0EA6-412B-B8AB-D87DBAC36BD0}" type="doc">
      <dgm:prSet loTypeId="urn:microsoft.com/office/officeart/2005/8/layout/chevron2" loCatId="process" qsTypeId="urn:microsoft.com/office/officeart/2005/8/quickstyle/simple1" qsCatId="simple" csTypeId="urn:microsoft.com/office/officeart/2005/8/colors/accent0_3" csCatId="mainScheme" phldr="1"/>
      <dgm:spPr/>
      <dgm:t>
        <a:bodyPr/>
        <a:lstStyle/>
        <a:p>
          <a:endParaRPr lang="en-US"/>
        </a:p>
      </dgm:t>
    </dgm:pt>
    <dgm:pt modelId="{5B62DB09-1125-4312-A825-BE8A8852EED3}">
      <dgm:prSet phldrT="[Text]" custT="1"/>
      <dgm:spPr/>
      <dgm:t>
        <a:bodyPr/>
        <a:lstStyle/>
        <a:p>
          <a:r>
            <a:rPr lang="en-US" sz="1800"/>
            <a:t>SVAA</a:t>
          </a:r>
          <a:endParaRPr lang="en-US" sz="1600"/>
        </a:p>
      </dgm:t>
    </dgm:pt>
    <dgm:pt modelId="{FC5DC3D3-15AA-4C35-99BE-A6F19E0D82BA}" type="parTrans" cxnId="{AAD50127-02B7-461D-AD80-25FC78B46E9F}">
      <dgm:prSet/>
      <dgm:spPr/>
      <dgm:t>
        <a:bodyPr/>
        <a:lstStyle/>
        <a:p>
          <a:endParaRPr lang="en-US"/>
        </a:p>
      </dgm:t>
    </dgm:pt>
    <dgm:pt modelId="{932EDCDF-F195-422B-B5AF-1EEF788B1D8E}" type="sibTrans" cxnId="{AAD50127-02B7-461D-AD80-25FC78B46E9F}">
      <dgm:prSet/>
      <dgm:spPr/>
      <dgm:t>
        <a:bodyPr/>
        <a:lstStyle/>
        <a:p>
          <a:endParaRPr lang="en-US"/>
        </a:p>
      </dgm:t>
    </dgm:pt>
    <dgm:pt modelId="{AEFB4267-760B-4F34-B444-D478F7275D24}">
      <dgm:prSet phldrT="[Text]" custT="1"/>
      <dgm:spPr>
        <a:solidFill>
          <a:schemeClr val="accent1">
            <a:lumMod val="20000"/>
            <a:lumOff val="80000"/>
            <a:alpha val="90000"/>
          </a:schemeClr>
        </a:solidFill>
      </dgm:spPr>
      <dgm:t>
        <a:bodyPr/>
        <a:lstStyle/>
        <a:p>
          <a:r>
            <a:rPr lang="en-US" sz="1200"/>
            <a:t>Instructs the HHDA for the appropriate Boundary Point to provide data for each MSID associated to the respective AMSID</a:t>
          </a:r>
        </a:p>
      </dgm:t>
    </dgm:pt>
    <dgm:pt modelId="{C519266A-F32B-45F6-BF4D-B4D6787E0BD5}" type="parTrans" cxnId="{7F50A7C0-14DD-4BF0-9A7D-8DCF3D75EC8E}">
      <dgm:prSet/>
      <dgm:spPr/>
      <dgm:t>
        <a:bodyPr/>
        <a:lstStyle/>
        <a:p>
          <a:endParaRPr lang="en-US"/>
        </a:p>
      </dgm:t>
    </dgm:pt>
    <dgm:pt modelId="{2BF0D418-84EF-4757-8A71-269CCE2087EF}" type="sibTrans" cxnId="{7F50A7C0-14DD-4BF0-9A7D-8DCF3D75EC8E}">
      <dgm:prSet/>
      <dgm:spPr/>
      <dgm:t>
        <a:bodyPr/>
        <a:lstStyle/>
        <a:p>
          <a:endParaRPr lang="en-US"/>
        </a:p>
      </dgm:t>
    </dgm:pt>
    <dgm:pt modelId="{283C38AF-5179-4DBC-B1E9-3D66DE54151C}">
      <dgm:prSet phldrT="[Text]" custT="1"/>
      <dgm:spPr>
        <a:solidFill>
          <a:schemeClr val="accent3">
            <a:lumMod val="75000"/>
          </a:schemeClr>
        </a:solidFill>
      </dgm:spPr>
      <dgm:t>
        <a:bodyPr/>
        <a:lstStyle/>
        <a:p>
          <a:r>
            <a:rPr lang="en-US" sz="1800"/>
            <a:t>HHDA</a:t>
          </a:r>
          <a:endParaRPr lang="en-US" sz="1600"/>
        </a:p>
      </dgm:t>
    </dgm:pt>
    <dgm:pt modelId="{EF6006B3-DC7D-49F7-B596-9B0380ED068D}" type="parTrans" cxnId="{3D70A2EA-CADF-4B6D-8FA3-F75280F69565}">
      <dgm:prSet/>
      <dgm:spPr/>
      <dgm:t>
        <a:bodyPr/>
        <a:lstStyle/>
        <a:p>
          <a:endParaRPr lang="en-US"/>
        </a:p>
      </dgm:t>
    </dgm:pt>
    <dgm:pt modelId="{16614427-6789-4166-A335-628ECF9F5DDC}" type="sibTrans" cxnId="{3D70A2EA-CADF-4B6D-8FA3-F75280F69565}">
      <dgm:prSet/>
      <dgm:spPr/>
      <dgm:t>
        <a:bodyPr/>
        <a:lstStyle/>
        <a:p>
          <a:endParaRPr lang="en-US"/>
        </a:p>
      </dgm:t>
    </dgm:pt>
    <dgm:pt modelId="{78C81E13-EF32-42EE-B7DC-B9C04546A08E}">
      <dgm:prSet phldrT="[Text]" custT="1"/>
      <dgm:spPr>
        <a:solidFill>
          <a:schemeClr val="accent3">
            <a:lumMod val="20000"/>
            <a:lumOff val="80000"/>
            <a:alpha val="90000"/>
          </a:schemeClr>
        </a:solidFill>
      </dgm:spPr>
      <dgm:t>
        <a:bodyPr/>
        <a:lstStyle/>
        <a:p>
          <a:r>
            <a:rPr lang="en-US" sz="1200"/>
            <a:t>Provides Metered Volume data to SVAA as requested above</a:t>
          </a:r>
        </a:p>
      </dgm:t>
    </dgm:pt>
    <dgm:pt modelId="{978F5202-C546-412C-A022-D3BC91058E2D}" type="parTrans" cxnId="{1D376A18-6F4D-4FB9-B46D-BC0B980C40C4}">
      <dgm:prSet/>
      <dgm:spPr/>
      <dgm:t>
        <a:bodyPr/>
        <a:lstStyle/>
        <a:p>
          <a:endParaRPr lang="en-US"/>
        </a:p>
      </dgm:t>
    </dgm:pt>
    <dgm:pt modelId="{0E964707-A165-4758-8D9F-29D91E0F1BBD}" type="sibTrans" cxnId="{1D376A18-6F4D-4FB9-B46D-BC0B980C40C4}">
      <dgm:prSet/>
      <dgm:spPr/>
      <dgm:t>
        <a:bodyPr/>
        <a:lstStyle/>
        <a:p>
          <a:endParaRPr lang="en-US"/>
        </a:p>
      </dgm:t>
    </dgm:pt>
    <dgm:pt modelId="{638DE5F9-0E75-4BC5-975B-192FCAA710AD}">
      <dgm:prSet phldrT="[Text]" custT="1"/>
      <dgm:spPr>
        <a:solidFill>
          <a:schemeClr val="accent6">
            <a:lumMod val="75000"/>
          </a:schemeClr>
        </a:solidFill>
      </dgm:spPr>
      <dgm:t>
        <a:bodyPr/>
        <a:lstStyle/>
        <a:p>
          <a:r>
            <a:rPr lang="en-US" sz="1800"/>
            <a:t>VLP</a:t>
          </a:r>
          <a:endParaRPr lang="en-US" sz="1600"/>
        </a:p>
      </dgm:t>
    </dgm:pt>
    <dgm:pt modelId="{16DB846D-1273-437B-BE22-7EC4607B1AE1}" type="parTrans" cxnId="{3071F8A7-A7F5-4917-9808-2D39F989ACD8}">
      <dgm:prSet/>
      <dgm:spPr/>
      <dgm:t>
        <a:bodyPr/>
        <a:lstStyle/>
        <a:p>
          <a:endParaRPr lang="en-US"/>
        </a:p>
      </dgm:t>
    </dgm:pt>
    <dgm:pt modelId="{3C808B73-D574-4292-A510-0B4918B417D8}" type="sibTrans" cxnId="{3071F8A7-A7F5-4917-9808-2D39F989ACD8}">
      <dgm:prSet/>
      <dgm:spPr/>
      <dgm:t>
        <a:bodyPr/>
        <a:lstStyle/>
        <a:p>
          <a:endParaRPr lang="en-US"/>
        </a:p>
      </dgm:t>
    </dgm:pt>
    <dgm:pt modelId="{6E4EEAE9-37D2-4F7F-AC88-807D31516F9C}">
      <dgm:prSet phldrT="[Text]" custT="1"/>
      <dgm:spPr>
        <a:solidFill>
          <a:schemeClr val="accent2">
            <a:lumMod val="75000"/>
          </a:schemeClr>
        </a:solidFill>
      </dgm:spPr>
      <dgm:t>
        <a:bodyPr/>
        <a:lstStyle/>
        <a:p>
          <a:r>
            <a:rPr lang="en-US" sz="1800"/>
            <a:t>HHDC</a:t>
          </a:r>
          <a:endParaRPr lang="en-US" sz="1600"/>
        </a:p>
      </dgm:t>
    </dgm:pt>
    <dgm:pt modelId="{421688D1-9E18-4C4B-B6BC-612B136FC3DE}" type="parTrans" cxnId="{6B002452-DF94-40F9-85E7-484EC2CC602F}">
      <dgm:prSet/>
      <dgm:spPr/>
      <dgm:t>
        <a:bodyPr/>
        <a:lstStyle/>
        <a:p>
          <a:endParaRPr lang="en-US"/>
        </a:p>
      </dgm:t>
    </dgm:pt>
    <dgm:pt modelId="{2165416A-BF6F-44A3-A01C-3CC22D5DF815}" type="sibTrans" cxnId="{6B002452-DF94-40F9-85E7-484EC2CC602F}">
      <dgm:prSet/>
      <dgm:spPr/>
      <dgm:t>
        <a:bodyPr/>
        <a:lstStyle/>
        <a:p>
          <a:endParaRPr lang="en-US"/>
        </a:p>
      </dgm:t>
    </dgm:pt>
    <dgm:pt modelId="{1B60C981-8674-421A-B808-5CC015296FE8}">
      <dgm:prSet phldrT="[Text]" custT="1"/>
      <dgm:spPr>
        <a:solidFill>
          <a:schemeClr val="accent2">
            <a:lumMod val="20000"/>
            <a:lumOff val="80000"/>
            <a:alpha val="90000"/>
          </a:schemeClr>
        </a:solidFill>
      </dgm:spPr>
      <dgm:t>
        <a:bodyPr/>
        <a:lstStyle/>
        <a:p>
          <a:r>
            <a:rPr lang="en-US" sz="1200"/>
            <a:t>Provides Metered Volume data for AMSIDs to SVAA on Settlement Day +3Working Days</a:t>
          </a:r>
        </a:p>
      </dgm:t>
    </dgm:pt>
    <dgm:pt modelId="{97E54DE3-5E37-4EA3-8422-A5531C982066}" type="parTrans" cxnId="{1EC64035-0A95-4F5F-8C8E-0C64DEA3FF64}">
      <dgm:prSet/>
      <dgm:spPr/>
      <dgm:t>
        <a:bodyPr/>
        <a:lstStyle/>
        <a:p>
          <a:endParaRPr lang="en-US"/>
        </a:p>
      </dgm:t>
    </dgm:pt>
    <dgm:pt modelId="{727A347D-DC52-40F6-92DB-BF82699B80C4}" type="sibTrans" cxnId="{1EC64035-0A95-4F5F-8C8E-0C64DEA3FF64}">
      <dgm:prSet/>
      <dgm:spPr/>
      <dgm:t>
        <a:bodyPr/>
        <a:lstStyle/>
        <a:p>
          <a:endParaRPr lang="en-US"/>
        </a:p>
      </dgm:t>
    </dgm:pt>
    <dgm:pt modelId="{308DBFDA-4426-46A6-A181-30DCE76260C5}">
      <dgm:prSet phldrT="[Text]" custT="1"/>
      <dgm:spPr>
        <a:solidFill>
          <a:schemeClr val="accent6">
            <a:lumMod val="40000"/>
            <a:lumOff val="60000"/>
            <a:alpha val="90000"/>
          </a:schemeClr>
        </a:solidFill>
      </dgm:spPr>
      <dgm:t>
        <a:bodyPr/>
        <a:lstStyle/>
        <a:p>
          <a:r>
            <a:rPr lang="en-US" sz="1200"/>
            <a:t>Provides Delivered  Volume data for AMSIDs to SVAA one Working Day (WD) after the Settlement Day (SD)</a:t>
          </a:r>
        </a:p>
      </dgm:t>
    </dgm:pt>
    <dgm:pt modelId="{A9FA080D-DD90-40F4-94A3-B0ECC38E1206}" type="parTrans" cxnId="{00EA0B49-6730-4FE6-BC2F-A52FE3E52BBA}">
      <dgm:prSet/>
      <dgm:spPr/>
      <dgm:t>
        <a:bodyPr/>
        <a:lstStyle/>
        <a:p>
          <a:endParaRPr lang="en-US"/>
        </a:p>
      </dgm:t>
    </dgm:pt>
    <dgm:pt modelId="{2F5FD1CC-2378-418F-8640-122C194A57F1}" type="sibTrans" cxnId="{00EA0B49-6730-4FE6-BC2F-A52FE3E52BBA}">
      <dgm:prSet/>
      <dgm:spPr/>
      <dgm:t>
        <a:bodyPr/>
        <a:lstStyle/>
        <a:p>
          <a:endParaRPr lang="en-US"/>
        </a:p>
      </dgm:t>
    </dgm:pt>
    <dgm:pt modelId="{5D99A91A-B6A4-44FB-AEBC-7729D68DFBD9}" type="pres">
      <dgm:prSet presAssocID="{AD392DFC-0EA6-412B-B8AB-D87DBAC36BD0}" presName="linearFlow" presStyleCnt="0">
        <dgm:presLayoutVars>
          <dgm:dir/>
          <dgm:animLvl val="lvl"/>
          <dgm:resizeHandles val="exact"/>
        </dgm:presLayoutVars>
      </dgm:prSet>
      <dgm:spPr/>
      <dgm:t>
        <a:bodyPr/>
        <a:lstStyle/>
        <a:p>
          <a:endParaRPr lang="en-US"/>
        </a:p>
      </dgm:t>
    </dgm:pt>
    <dgm:pt modelId="{5BFFEC8B-301F-4899-A12F-335079181455}" type="pres">
      <dgm:prSet presAssocID="{5B62DB09-1125-4312-A825-BE8A8852EED3}" presName="composite" presStyleCnt="0"/>
      <dgm:spPr/>
    </dgm:pt>
    <dgm:pt modelId="{5C33CF44-2A18-42E9-A0C8-4829C16086CF}" type="pres">
      <dgm:prSet presAssocID="{5B62DB09-1125-4312-A825-BE8A8852EED3}" presName="parentText" presStyleLbl="alignNode1" presStyleIdx="0" presStyleCnt="4">
        <dgm:presLayoutVars>
          <dgm:chMax val="1"/>
          <dgm:bulletEnabled val="1"/>
        </dgm:presLayoutVars>
      </dgm:prSet>
      <dgm:spPr/>
      <dgm:t>
        <a:bodyPr/>
        <a:lstStyle/>
        <a:p>
          <a:endParaRPr lang="en-US"/>
        </a:p>
      </dgm:t>
    </dgm:pt>
    <dgm:pt modelId="{440844B9-B3C9-41BB-9F9C-D5DF024CD680}" type="pres">
      <dgm:prSet presAssocID="{5B62DB09-1125-4312-A825-BE8A8852EED3}" presName="descendantText" presStyleLbl="alignAcc1" presStyleIdx="0" presStyleCnt="4">
        <dgm:presLayoutVars>
          <dgm:bulletEnabled val="1"/>
        </dgm:presLayoutVars>
      </dgm:prSet>
      <dgm:spPr/>
      <dgm:t>
        <a:bodyPr/>
        <a:lstStyle/>
        <a:p>
          <a:endParaRPr lang="en-US"/>
        </a:p>
      </dgm:t>
    </dgm:pt>
    <dgm:pt modelId="{34BBC1D2-B05A-4CB0-B76C-607775F51CAD}" type="pres">
      <dgm:prSet presAssocID="{932EDCDF-F195-422B-B5AF-1EEF788B1D8E}" presName="sp" presStyleCnt="0"/>
      <dgm:spPr/>
    </dgm:pt>
    <dgm:pt modelId="{9C25B9F5-A3DB-4120-ACFB-C9308FED70FA}" type="pres">
      <dgm:prSet presAssocID="{283C38AF-5179-4DBC-B1E9-3D66DE54151C}" presName="composite" presStyleCnt="0"/>
      <dgm:spPr/>
    </dgm:pt>
    <dgm:pt modelId="{CAB2C5A4-3C4C-484D-8B25-C542ABBB82F0}" type="pres">
      <dgm:prSet presAssocID="{283C38AF-5179-4DBC-B1E9-3D66DE54151C}" presName="parentText" presStyleLbl="alignNode1" presStyleIdx="1" presStyleCnt="4">
        <dgm:presLayoutVars>
          <dgm:chMax val="1"/>
          <dgm:bulletEnabled val="1"/>
        </dgm:presLayoutVars>
      </dgm:prSet>
      <dgm:spPr/>
      <dgm:t>
        <a:bodyPr/>
        <a:lstStyle/>
        <a:p>
          <a:endParaRPr lang="en-US"/>
        </a:p>
      </dgm:t>
    </dgm:pt>
    <dgm:pt modelId="{318945AD-FA54-4668-BE7E-EB3CCE797855}" type="pres">
      <dgm:prSet presAssocID="{283C38AF-5179-4DBC-B1E9-3D66DE54151C}" presName="descendantText" presStyleLbl="alignAcc1" presStyleIdx="1" presStyleCnt="4">
        <dgm:presLayoutVars>
          <dgm:bulletEnabled val="1"/>
        </dgm:presLayoutVars>
      </dgm:prSet>
      <dgm:spPr/>
      <dgm:t>
        <a:bodyPr/>
        <a:lstStyle/>
        <a:p>
          <a:endParaRPr lang="en-US"/>
        </a:p>
      </dgm:t>
    </dgm:pt>
    <dgm:pt modelId="{7216D66F-58B2-499A-9D19-B6F81BFFFF86}" type="pres">
      <dgm:prSet presAssocID="{16614427-6789-4166-A335-628ECF9F5DDC}" presName="sp" presStyleCnt="0"/>
      <dgm:spPr/>
    </dgm:pt>
    <dgm:pt modelId="{D631041F-4BDF-4044-8A8A-036540789A05}" type="pres">
      <dgm:prSet presAssocID="{638DE5F9-0E75-4BC5-975B-192FCAA710AD}" presName="composite" presStyleCnt="0"/>
      <dgm:spPr/>
    </dgm:pt>
    <dgm:pt modelId="{A8011EBF-ECA9-4EE5-A135-2D50150B53E4}" type="pres">
      <dgm:prSet presAssocID="{638DE5F9-0E75-4BC5-975B-192FCAA710AD}" presName="parentText" presStyleLbl="alignNode1" presStyleIdx="2" presStyleCnt="4">
        <dgm:presLayoutVars>
          <dgm:chMax val="1"/>
          <dgm:bulletEnabled val="1"/>
        </dgm:presLayoutVars>
      </dgm:prSet>
      <dgm:spPr/>
      <dgm:t>
        <a:bodyPr/>
        <a:lstStyle/>
        <a:p>
          <a:endParaRPr lang="en-US"/>
        </a:p>
      </dgm:t>
    </dgm:pt>
    <dgm:pt modelId="{92D937D7-EE84-4AF7-A768-8D49080E990A}" type="pres">
      <dgm:prSet presAssocID="{638DE5F9-0E75-4BC5-975B-192FCAA710AD}" presName="descendantText" presStyleLbl="alignAcc1" presStyleIdx="2" presStyleCnt="4">
        <dgm:presLayoutVars>
          <dgm:bulletEnabled val="1"/>
        </dgm:presLayoutVars>
      </dgm:prSet>
      <dgm:spPr/>
      <dgm:t>
        <a:bodyPr/>
        <a:lstStyle/>
        <a:p>
          <a:endParaRPr lang="en-US"/>
        </a:p>
      </dgm:t>
    </dgm:pt>
    <dgm:pt modelId="{F2194CD4-063F-4764-8417-51447E07DAAF}" type="pres">
      <dgm:prSet presAssocID="{3C808B73-D574-4292-A510-0B4918B417D8}" presName="sp" presStyleCnt="0"/>
      <dgm:spPr/>
    </dgm:pt>
    <dgm:pt modelId="{A051056A-3928-43A3-A046-314811C37BE9}" type="pres">
      <dgm:prSet presAssocID="{6E4EEAE9-37D2-4F7F-AC88-807D31516F9C}" presName="composite" presStyleCnt="0"/>
      <dgm:spPr/>
    </dgm:pt>
    <dgm:pt modelId="{5E91B722-5345-48DC-908D-21453A51CC35}" type="pres">
      <dgm:prSet presAssocID="{6E4EEAE9-37D2-4F7F-AC88-807D31516F9C}" presName="parentText" presStyleLbl="alignNode1" presStyleIdx="3" presStyleCnt="4">
        <dgm:presLayoutVars>
          <dgm:chMax val="1"/>
          <dgm:bulletEnabled val="1"/>
        </dgm:presLayoutVars>
      </dgm:prSet>
      <dgm:spPr/>
      <dgm:t>
        <a:bodyPr/>
        <a:lstStyle/>
        <a:p>
          <a:endParaRPr lang="en-US"/>
        </a:p>
      </dgm:t>
    </dgm:pt>
    <dgm:pt modelId="{65ACF5D4-A7CB-4C73-8659-2061204F2F6F}" type="pres">
      <dgm:prSet presAssocID="{6E4EEAE9-37D2-4F7F-AC88-807D31516F9C}" presName="descendantText" presStyleLbl="alignAcc1" presStyleIdx="3" presStyleCnt="4">
        <dgm:presLayoutVars>
          <dgm:bulletEnabled val="1"/>
        </dgm:presLayoutVars>
      </dgm:prSet>
      <dgm:spPr/>
      <dgm:t>
        <a:bodyPr/>
        <a:lstStyle/>
        <a:p>
          <a:endParaRPr lang="en-US"/>
        </a:p>
      </dgm:t>
    </dgm:pt>
  </dgm:ptLst>
  <dgm:cxnLst>
    <dgm:cxn modelId="{AAD50127-02B7-461D-AD80-25FC78B46E9F}" srcId="{AD392DFC-0EA6-412B-B8AB-D87DBAC36BD0}" destId="{5B62DB09-1125-4312-A825-BE8A8852EED3}" srcOrd="0" destOrd="0" parTransId="{FC5DC3D3-15AA-4C35-99BE-A6F19E0D82BA}" sibTransId="{932EDCDF-F195-422B-B5AF-1EEF788B1D8E}"/>
    <dgm:cxn modelId="{307F759B-1676-4AC6-B717-E421D3B3812E}" type="presOf" srcId="{AD392DFC-0EA6-412B-B8AB-D87DBAC36BD0}" destId="{5D99A91A-B6A4-44FB-AEBC-7729D68DFBD9}" srcOrd="0" destOrd="0" presId="urn:microsoft.com/office/officeart/2005/8/layout/chevron2"/>
    <dgm:cxn modelId="{1EC64035-0A95-4F5F-8C8E-0C64DEA3FF64}" srcId="{6E4EEAE9-37D2-4F7F-AC88-807D31516F9C}" destId="{1B60C981-8674-421A-B808-5CC015296FE8}" srcOrd="0" destOrd="0" parTransId="{97E54DE3-5E37-4EA3-8422-A5531C982066}" sibTransId="{727A347D-DC52-40F6-92DB-BF82699B80C4}"/>
    <dgm:cxn modelId="{6EECEBC8-E26F-4F13-AFA1-6E6C8632CF27}" type="presOf" srcId="{638DE5F9-0E75-4BC5-975B-192FCAA710AD}" destId="{A8011EBF-ECA9-4EE5-A135-2D50150B53E4}" srcOrd="0" destOrd="0" presId="urn:microsoft.com/office/officeart/2005/8/layout/chevron2"/>
    <dgm:cxn modelId="{8439785B-0D80-4560-B5BE-C1DE506C3DD3}" type="presOf" srcId="{AEFB4267-760B-4F34-B444-D478F7275D24}" destId="{440844B9-B3C9-41BB-9F9C-D5DF024CD680}" srcOrd="0" destOrd="0" presId="urn:microsoft.com/office/officeart/2005/8/layout/chevron2"/>
    <dgm:cxn modelId="{6B002452-DF94-40F9-85E7-484EC2CC602F}" srcId="{AD392DFC-0EA6-412B-B8AB-D87DBAC36BD0}" destId="{6E4EEAE9-37D2-4F7F-AC88-807D31516F9C}" srcOrd="3" destOrd="0" parTransId="{421688D1-9E18-4C4B-B6BC-612B136FC3DE}" sibTransId="{2165416A-BF6F-44A3-A01C-3CC22D5DF815}"/>
    <dgm:cxn modelId="{1D376A18-6F4D-4FB9-B46D-BC0B980C40C4}" srcId="{283C38AF-5179-4DBC-B1E9-3D66DE54151C}" destId="{78C81E13-EF32-42EE-B7DC-B9C04546A08E}" srcOrd="0" destOrd="0" parTransId="{978F5202-C546-412C-A022-D3BC91058E2D}" sibTransId="{0E964707-A165-4758-8D9F-29D91E0F1BBD}"/>
    <dgm:cxn modelId="{CC1494E7-C59C-4B7B-A1F3-1474D969CE0E}" type="presOf" srcId="{78C81E13-EF32-42EE-B7DC-B9C04546A08E}" destId="{318945AD-FA54-4668-BE7E-EB3CCE797855}" srcOrd="0" destOrd="0" presId="urn:microsoft.com/office/officeart/2005/8/layout/chevron2"/>
    <dgm:cxn modelId="{08872D68-60CA-4F8B-8512-6A38DABD3713}" type="presOf" srcId="{5B62DB09-1125-4312-A825-BE8A8852EED3}" destId="{5C33CF44-2A18-42E9-A0C8-4829C16086CF}" srcOrd="0" destOrd="0" presId="urn:microsoft.com/office/officeart/2005/8/layout/chevron2"/>
    <dgm:cxn modelId="{720C7C8C-AC61-4A1D-9EEF-C5754FAF209E}" type="presOf" srcId="{283C38AF-5179-4DBC-B1E9-3D66DE54151C}" destId="{CAB2C5A4-3C4C-484D-8B25-C542ABBB82F0}" srcOrd="0" destOrd="0" presId="urn:microsoft.com/office/officeart/2005/8/layout/chevron2"/>
    <dgm:cxn modelId="{7F50A7C0-14DD-4BF0-9A7D-8DCF3D75EC8E}" srcId="{5B62DB09-1125-4312-A825-BE8A8852EED3}" destId="{AEFB4267-760B-4F34-B444-D478F7275D24}" srcOrd="0" destOrd="0" parTransId="{C519266A-F32B-45F6-BF4D-B4D6787E0BD5}" sibTransId="{2BF0D418-84EF-4757-8A71-269CCE2087EF}"/>
    <dgm:cxn modelId="{2F392D09-F666-4B02-8AB5-0C8221A187B0}" type="presOf" srcId="{6E4EEAE9-37D2-4F7F-AC88-807D31516F9C}" destId="{5E91B722-5345-48DC-908D-21453A51CC35}" srcOrd="0" destOrd="0" presId="urn:microsoft.com/office/officeart/2005/8/layout/chevron2"/>
    <dgm:cxn modelId="{5714EA59-50A6-4B97-91C0-ED254E30883D}" type="presOf" srcId="{308DBFDA-4426-46A6-A181-30DCE76260C5}" destId="{92D937D7-EE84-4AF7-A768-8D49080E990A}" srcOrd="0" destOrd="0" presId="urn:microsoft.com/office/officeart/2005/8/layout/chevron2"/>
    <dgm:cxn modelId="{0591071E-C01E-48F5-89AC-CFD4D6EB606E}" type="presOf" srcId="{1B60C981-8674-421A-B808-5CC015296FE8}" destId="{65ACF5D4-A7CB-4C73-8659-2061204F2F6F}" srcOrd="0" destOrd="0" presId="urn:microsoft.com/office/officeart/2005/8/layout/chevron2"/>
    <dgm:cxn modelId="{3071F8A7-A7F5-4917-9808-2D39F989ACD8}" srcId="{AD392DFC-0EA6-412B-B8AB-D87DBAC36BD0}" destId="{638DE5F9-0E75-4BC5-975B-192FCAA710AD}" srcOrd="2" destOrd="0" parTransId="{16DB846D-1273-437B-BE22-7EC4607B1AE1}" sibTransId="{3C808B73-D574-4292-A510-0B4918B417D8}"/>
    <dgm:cxn modelId="{00EA0B49-6730-4FE6-BC2F-A52FE3E52BBA}" srcId="{638DE5F9-0E75-4BC5-975B-192FCAA710AD}" destId="{308DBFDA-4426-46A6-A181-30DCE76260C5}" srcOrd="0" destOrd="0" parTransId="{A9FA080D-DD90-40F4-94A3-B0ECC38E1206}" sibTransId="{2F5FD1CC-2378-418F-8640-122C194A57F1}"/>
    <dgm:cxn modelId="{3D70A2EA-CADF-4B6D-8FA3-F75280F69565}" srcId="{AD392DFC-0EA6-412B-B8AB-D87DBAC36BD0}" destId="{283C38AF-5179-4DBC-B1E9-3D66DE54151C}" srcOrd="1" destOrd="0" parTransId="{EF6006B3-DC7D-49F7-B596-9B0380ED068D}" sibTransId="{16614427-6789-4166-A335-628ECF9F5DDC}"/>
    <dgm:cxn modelId="{B09E6576-693A-4D5E-B71E-ACEAAACC0B7A}" type="presParOf" srcId="{5D99A91A-B6A4-44FB-AEBC-7729D68DFBD9}" destId="{5BFFEC8B-301F-4899-A12F-335079181455}" srcOrd="0" destOrd="0" presId="urn:microsoft.com/office/officeart/2005/8/layout/chevron2"/>
    <dgm:cxn modelId="{64B6B4C2-BF6F-4476-AA17-9AE7CD8CE0A9}" type="presParOf" srcId="{5BFFEC8B-301F-4899-A12F-335079181455}" destId="{5C33CF44-2A18-42E9-A0C8-4829C16086CF}" srcOrd="0" destOrd="0" presId="urn:microsoft.com/office/officeart/2005/8/layout/chevron2"/>
    <dgm:cxn modelId="{97E3085E-9C4A-41F8-8E32-54BA3CE2A672}" type="presParOf" srcId="{5BFFEC8B-301F-4899-A12F-335079181455}" destId="{440844B9-B3C9-41BB-9F9C-D5DF024CD680}" srcOrd="1" destOrd="0" presId="urn:microsoft.com/office/officeart/2005/8/layout/chevron2"/>
    <dgm:cxn modelId="{F207F55B-918A-4EBC-85D7-8235119C6AE7}" type="presParOf" srcId="{5D99A91A-B6A4-44FB-AEBC-7729D68DFBD9}" destId="{34BBC1D2-B05A-4CB0-B76C-607775F51CAD}" srcOrd="1" destOrd="0" presId="urn:microsoft.com/office/officeart/2005/8/layout/chevron2"/>
    <dgm:cxn modelId="{45696312-E3B7-4530-8527-C1DA1C9E14B7}" type="presParOf" srcId="{5D99A91A-B6A4-44FB-AEBC-7729D68DFBD9}" destId="{9C25B9F5-A3DB-4120-ACFB-C9308FED70FA}" srcOrd="2" destOrd="0" presId="urn:microsoft.com/office/officeart/2005/8/layout/chevron2"/>
    <dgm:cxn modelId="{DF8FFBC6-DC97-45D9-ACC5-BAF1240FE5EE}" type="presParOf" srcId="{9C25B9F5-A3DB-4120-ACFB-C9308FED70FA}" destId="{CAB2C5A4-3C4C-484D-8B25-C542ABBB82F0}" srcOrd="0" destOrd="0" presId="urn:microsoft.com/office/officeart/2005/8/layout/chevron2"/>
    <dgm:cxn modelId="{90A99A1A-8E4E-4F69-820E-F2705FAE1C4C}" type="presParOf" srcId="{9C25B9F5-A3DB-4120-ACFB-C9308FED70FA}" destId="{318945AD-FA54-4668-BE7E-EB3CCE797855}" srcOrd="1" destOrd="0" presId="urn:microsoft.com/office/officeart/2005/8/layout/chevron2"/>
    <dgm:cxn modelId="{B977A914-AD21-4868-9CD2-5507DC647A80}" type="presParOf" srcId="{5D99A91A-B6A4-44FB-AEBC-7729D68DFBD9}" destId="{7216D66F-58B2-499A-9D19-B6F81BFFFF86}" srcOrd="3" destOrd="0" presId="urn:microsoft.com/office/officeart/2005/8/layout/chevron2"/>
    <dgm:cxn modelId="{23F92C44-B115-4F16-9540-B1D9BAEEFBED}" type="presParOf" srcId="{5D99A91A-B6A4-44FB-AEBC-7729D68DFBD9}" destId="{D631041F-4BDF-4044-8A8A-036540789A05}" srcOrd="4" destOrd="0" presId="urn:microsoft.com/office/officeart/2005/8/layout/chevron2"/>
    <dgm:cxn modelId="{C22409AE-BC84-496F-89F5-5DB8B01F9B80}" type="presParOf" srcId="{D631041F-4BDF-4044-8A8A-036540789A05}" destId="{A8011EBF-ECA9-4EE5-A135-2D50150B53E4}" srcOrd="0" destOrd="0" presId="urn:microsoft.com/office/officeart/2005/8/layout/chevron2"/>
    <dgm:cxn modelId="{26F263C3-A9DB-4493-8EEB-9FFD90ACE22F}" type="presParOf" srcId="{D631041F-4BDF-4044-8A8A-036540789A05}" destId="{92D937D7-EE84-4AF7-A768-8D49080E990A}" srcOrd="1" destOrd="0" presId="urn:microsoft.com/office/officeart/2005/8/layout/chevron2"/>
    <dgm:cxn modelId="{E5461956-5AB0-4569-94AB-A508FBA6507D}" type="presParOf" srcId="{5D99A91A-B6A4-44FB-AEBC-7729D68DFBD9}" destId="{F2194CD4-063F-4764-8417-51447E07DAAF}" srcOrd="5" destOrd="0" presId="urn:microsoft.com/office/officeart/2005/8/layout/chevron2"/>
    <dgm:cxn modelId="{C07F9164-5088-4FB7-B6AB-ADC7AA14CFE3}" type="presParOf" srcId="{5D99A91A-B6A4-44FB-AEBC-7729D68DFBD9}" destId="{A051056A-3928-43A3-A046-314811C37BE9}" srcOrd="6" destOrd="0" presId="urn:microsoft.com/office/officeart/2005/8/layout/chevron2"/>
    <dgm:cxn modelId="{76CFBED3-F1CA-431C-9D84-02A0FA24012A}" type="presParOf" srcId="{A051056A-3928-43A3-A046-314811C37BE9}" destId="{5E91B722-5345-48DC-908D-21453A51CC35}" srcOrd="0" destOrd="0" presId="urn:microsoft.com/office/officeart/2005/8/layout/chevron2"/>
    <dgm:cxn modelId="{28EA1E62-1759-4C58-AB97-79A9F7218E30}" type="presParOf" srcId="{A051056A-3928-43A3-A046-314811C37BE9}" destId="{65ACF5D4-A7CB-4C73-8659-2061204F2F6F}" srcOrd="1" destOrd="0" presId="urn:microsoft.com/office/officeart/2005/8/layout/chevron2"/>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C8B4B9-D8B1-4E88-BC09-4F57C7EAF4EE}">
      <dsp:nvSpPr>
        <dsp:cNvPr id="0" name=""/>
        <dsp:cNvSpPr/>
      </dsp:nvSpPr>
      <dsp:spPr>
        <a:xfrm rot="5400000">
          <a:off x="-123783" y="126164"/>
          <a:ext cx="825226" cy="577658"/>
        </a:xfrm>
        <a:prstGeom prst="chevron">
          <a:avLst/>
        </a:prstGeom>
        <a:solidFill>
          <a:schemeClr val="accent6">
            <a:lumMod val="75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GB" sz="2000" kern="1200" dirty="0" smtClean="0"/>
            <a:t>VLP</a:t>
          </a:r>
          <a:endParaRPr lang="en-US" sz="2000" kern="1200"/>
        </a:p>
      </dsp:txBody>
      <dsp:txXfrm rot="-5400000">
        <a:off x="1" y="291209"/>
        <a:ext cx="577658" cy="247568"/>
      </dsp:txXfrm>
    </dsp:sp>
    <dsp:sp modelId="{B8C00FC7-4C00-4F15-8DA3-144547A05CCC}">
      <dsp:nvSpPr>
        <dsp:cNvPr id="0" name=""/>
        <dsp:cNvSpPr/>
      </dsp:nvSpPr>
      <dsp:spPr>
        <a:xfrm rot="5400000">
          <a:off x="2576364" y="-1996325"/>
          <a:ext cx="536679" cy="4534091"/>
        </a:xfrm>
        <a:prstGeom prst="round2SameRect">
          <a:avLst/>
        </a:prstGeom>
        <a:solidFill>
          <a:schemeClr val="accent6">
            <a:lumMod val="40000"/>
            <a:lumOff val="6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dirty="0" smtClean="0"/>
            <a:t>Submit registration to SVAA</a:t>
          </a:r>
          <a:endParaRPr lang="en-US" sz="1200" kern="1200"/>
        </a:p>
      </dsp:txBody>
      <dsp:txXfrm rot="-5400000">
        <a:off x="577659" y="28579"/>
        <a:ext cx="4507892" cy="484281"/>
      </dsp:txXfrm>
    </dsp:sp>
    <dsp:sp modelId="{DBFB41F6-F8F6-4C0B-973B-0C809A601302}">
      <dsp:nvSpPr>
        <dsp:cNvPr id="0" name=""/>
        <dsp:cNvSpPr/>
      </dsp:nvSpPr>
      <dsp:spPr>
        <a:xfrm rot="5400000">
          <a:off x="-123783" y="795651"/>
          <a:ext cx="825226" cy="577658"/>
        </a:xfrm>
        <a:prstGeom prst="chevron">
          <a:avLst/>
        </a:prstGeom>
        <a:solidFill>
          <a:schemeClr val="dk2">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GB" sz="2000" kern="1200" dirty="0" smtClean="0"/>
            <a:t>SVAA</a:t>
          </a:r>
          <a:endParaRPr lang="en-GB" sz="2000" kern="1200" baseline="0" dirty="0" smtClean="0"/>
        </a:p>
      </dsp:txBody>
      <dsp:txXfrm rot="-5400000">
        <a:off x="1" y="960696"/>
        <a:ext cx="577658" cy="247568"/>
      </dsp:txXfrm>
    </dsp:sp>
    <dsp:sp modelId="{F404C495-4C18-406A-BB43-CEA437644C30}">
      <dsp:nvSpPr>
        <dsp:cNvPr id="0" name=""/>
        <dsp:cNvSpPr/>
      </dsp:nvSpPr>
      <dsp:spPr>
        <a:xfrm rot="5400000">
          <a:off x="2576505" y="-1326979"/>
          <a:ext cx="536397" cy="4534091"/>
        </a:xfrm>
        <a:prstGeom prst="round2SameRect">
          <a:avLst/>
        </a:prstGeom>
        <a:solidFill>
          <a:schemeClr val="accent1">
            <a:lumMod val="40000"/>
            <a:lumOff val="6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baseline="0" dirty="0" smtClean="0"/>
            <a:t>Review application</a:t>
          </a:r>
        </a:p>
        <a:p>
          <a:pPr marL="114300" lvl="1" indent="-114300" algn="l" defTabSz="533400">
            <a:lnSpc>
              <a:spcPct val="90000"/>
            </a:lnSpc>
            <a:spcBef>
              <a:spcPct val="0"/>
            </a:spcBef>
            <a:spcAft>
              <a:spcPct val="15000"/>
            </a:spcAft>
            <a:buChar char="••"/>
          </a:pPr>
          <a:r>
            <a:rPr lang="en-GB" sz="1200" kern="1200" baseline="0" dirty="0" smtClean="0"/>
            <a:t>Allocates AMSIDs</a:t>
          </a:r>
        </a:p>
      </dsp:txBody>
      <dsp:txXfrm rot="-5400000">
        <a:off x="577659" y="698052"/>
        <a:ext cx="4507906" cy="484027"/>
      </dsp:txXfrm>
    </dsp:sp>
    <dsp:sp modelId="{DB9EB362-53A7-4433-879E-BA8FB461B291}">
      <dsp:nvSpPr>
        <dsp:cNvPr id="0" name=""/>
        <dsp:cNvSpPr/>
      </dsp:nvSpPr>
      <dsp:spPr>
        <a:xfrm rot="5400000">
          <a:off x="-123783" y="1465139"/>
          <a:ext cx="825226" cy="577658"/>
        </a:xfrm>
        <a:prstGeom prst="chevron">
          <a:avLst/>
        </a:prstGeom>
        <a:solidFill>
          <a:schemeClr val="accent6">
            <a:lumMod val="75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GB" sz="2000" kern="1200" baseline="0" dirty="0" smtClean="0"/>
            <a:t>VLP</a:t>
          </a:r>
        </a:p>
      </dsp:txBody>
      <dsp:txXfrm rot="-5400000">
        <a:off x="1" y="1630184"/>
        <a:ext cx="577658" cy="247568"/>
      </dsp:txXfrm>
    </dsp:sp>
    <dsp:sp modelId="{3EB15515-5478-424E-BF07-E5BB662051C2}">
      <dsp:nvSpPr>
        <dsp:cNvPr id="0" name=""/>
        <dsp:cNvSpPr/>
      </dsp:nvSpPr>
      <dsp:spPr>
        <a:xfrm rot="5400000">
          <a:off x="2576505" y="-657491"/>
          <a:ext cx="536397" cy="4534091"/>
        </a:xfrm>
        <a:prstGeom prst="round2SameRect">
          <a:avLst/>
        </a:prstGeom>
        <a:solidFill>
          <a:schemeClr val="accent6">
            <a:lumMod val="40000"/>
            <a:lumOff val="6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baseline="0" dirty="0" smtClean="0"/>
            <a:t>Appoints Meter Operator Agent (MOA) and Half-Hourly Data Collector (HHDC)</a:t>
          </a:r>
        </a:p>
        <a:p>
          <a:pPr marL="114300" lvl="1" indent="-114300" algn="l" defTabSz="533400">
            <a:lnSpc>
              <a:spcPct val="90000"/>
            </a:lnSpc>
            <a:spcBef>
              <a:spcPct val="0"/>
            </a:spcBef>
            <a:spcAft>
              <a:spcPct val="15000"/>
            </a:spcAft>
            <a:buChar char="••"/>
          </a:pPr>
          <a:r>
            <a:rPr lang="en-GB" sz="1200" kern="1200" baseline="0" dirty="0" smtClean="0"/>
            <a:t>Send AMSID data to Agents</a:t>
          </a:r>
        </a:p>
      </dsp:txBody>
      <dsp:txXfrm rot="-5400000">
        <a:off x="577659" y="1367540"/>
        <a:ext cx="4507906" cy="484027"/>
      </dsp:txXfrm>
    </dsp:sp>
    <dsp:sp modelId="{00BDD8D7-5D63-4A3B-A0EF-903A6172BB28}">
      <dsp:nvSpPr>
        <dsp:cNvPr id="0" name=""/>
        <dsp:cNvSpPr/>
      </dsp:nvSpPr>
      <dsp:spPr>
        <a:xfrm rot="5400000">
          <a:off x="-123783" y="2134627"/>
          <a:ext cx="825226" cy="577658"/>
        </a:xfrm>
        <a:prstGeom prst="chevron">
          <a:avLst/>
        </a:prstGeom>
        <a:solidFill>
          <a:schemeClr val="dk2">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en-GB" sz="2000" kern="1200" baseline="0" dirty="0" smtClean="0"/>
            <a:t>SVAA</a:t>
          </a:r>
        </a:p>
      </dsp:txBody>
      <dsp:txXfrm rot="-5400000">
        <a:off x="1" y="2299672"/>
        <a:ext cx="577658" cy="247568"/>
      </dsp:txXfrm>
    </dsp:sp>
    <dsp:sp modelId="{58DBF767-8463-4B48-8C65-100A3F9A855E}">
      <dsp:nvSpPr>
        <dsp:cNvPr id="0" name=""/>
        <dsp:cNvSpPr/>
      </dsp:nvSpPr>
      <dsp:spPr>
        <a:xfrm rot="5400000">
          <a:off x="2576505" y="11996"/>
          <a:ext cx="536397" cy="4534091"/>
        </a:xfrm>
        <a:prstGeom prst="round2SameRect">
          <a:avLst/>
        </a:prstGeom>
        <a:solidFill>
          <a:schemeClr val="accent1">
            <a:lumMod val="40000"/>
            <a:lumOff val="6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baseline="0" dirty="0" smtClean="0"/>
            <a:t>Updates Asset Meter Register</a:t>
          </a:r>
        </a:p>
        <a:p>
          <a:pPr marL="114300" lvl="1" indent="-114300" algn="l" defTabSz="533400">
            <a:lnSpc>
              <a:spcPct val="90000"/>
            </a:lnSpc>
            <a:spcBef>
              <a:spcPct val="0"/>
            </a:spcBef>
            <a:spcAft>
              <a:spcPct val="15000"/>
            </a:spcAft>
            <a:buChar char="••"/>
          </a:pPr>
          <a:r>
            <a:rPr lang="en-GB" sz="1200" kern="1200" baseline="0" dirty="0" smtClean="0"/>
            <a:t>Updates SVA Balancing Register</a:t>
          </a:r>
        </a:p>
      </dsp:txBody>
      <dsp:txXfrm rot="-5400000">
        <a:off x="577659" y="2037028"/>
        <a:ext cx="4507906" cy="48402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33CF44-2A18-42E9-A0C8-4829C16086CF}">
      <dsp:nvSpPr>
        <dsp:cNvPr id="0" name=""/>
        <dsp:cNvSpPr/>
      </dsp:nvSpPr>
      <dsp:spPr>
        <a:xfrm rot="5400000">
          <a:off x="-128951" y="132227"/>
          <a:ext cx="859676" cy="601773"/>
        </a:xfrm>
        <a:prstGeom prst="chevron">
          <a:avLst/>
        </a:prstGeom>
        <a:solidFill>
          <a:schemeClr val="dk2">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SVAA</a:t>
          </a:r>
          <a:endParaRPr lang="en-US" sz="1600" kern="1200"/>
        </a:p>
      </dsp:txBody>
      <dsp:txXfrm rot="-5400000">
        <a:off x="1" y="304163"/>
        <a:ext cx="601773" cy="257903"/>
      </dsp:txXfrm>
    </dsp:sp>
    <dsp:sp modelId="{440844B9-B3C9-41BB-9F9C-D5DF024CD680}">
      <dsp:nvSpPr>
        <dsp:cNvPr id="0" name=""/>
        <dsp:cNvSpPr/>
      </dsp:nvSpPr>
      <dsp:spPr>
        <a:xfrm rot="5400000">
          <a:off x="2577219" y="-1972170"/>
          <a:ext cx="559083" cy="4509976"/>
        </a:xfrm>
        <a:prstGeom prst="round2SameRect">
          <a:avLst/>
        </a:prstGeom>
        <a:solidFill>
          <a:schemeClr val="accent1">
            <a:lumMod val="20000"/>
            <a:lumOff val="8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sz="1200" kern="1200"/>
            <a:t>Instructs the HHDA for the appropriate Boundary Point to provide data for each MSID associated to the respective AMSID</a:t>
          </a:r>
        </a:p>
      </dsp:txBody>
      <dsp:txXfrm rot="-5400000">
        <a:off x="601773" y="30568"/>
        <a:ext cx="4482684" cy="504499"/>
      </dsp:txXfrm>
    </dsp:sp>
    <dsp:sp modelId="{CAB2C5A4-3C4C-484D-8B25-C542ABBB82F0}">
      <dsp:nvSpPr>
        <dsp:cNvPr id="0" name=""/>
        <dsp:cNvSpPr/>
      </dsp:nvSpPr>
      <dsp:spPr>
        <a:xfrm rot="5400000">
          <a:off x="-128951" y="837471"/>
          <a:ext cx="859676" cy="601773"/>
        </a:xfrm>
        <a:prstGeom prst="chevron">
          <a:avLst/>
        </a:prstGeom>
        <a:solidFill>
          <a:schemeClr val="accent3">
            <a:lumMod val="75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HHDA</a:t>
          </a:r>
          <a:endParaRPr lang="en-US" sz="1600" kern="1200"/>
        </a:p>
      </dsp:txBody>
      <dsp:txXfrm rot="-5400000">
        <a:off x="1" y="1009407"/>
        <a:ext cx="601773" cy="257903"/>
      </dsp:txXfrm>
    </dsp:sp>
    <dsp:sp modelId="{318945AD-FA54-4668-BE7E-EB3CCE797855}">
      <dsp:nvSpPr>
        <dsp:cNvPr id="0" name=""/>
        <dsp:cNvSpPr/>
      </dsp:nvSpPr>
      <dsp:spPr>
        <a:xfrm rot="5400000">
          <a:off x="2577366" y="-1267073"/>
          <a:ext cx="558789" cy="4509976"/>
        </a:xfrm>
        <a:prstGeom prst="round2SameRect">
          <a:avLst/>
        </a:prstGeom>
        <a:solidFill>
          <a:schemeClr val="accent3">
            <a:lumMod val="20000"/>
            <a:lumOff val="8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sz="1200" kern="1200"/>
            <a:t>Provides Metered Volume data to SVAA as requested above</a:t>
          </a:r>
        </a:p>
      </dsp:txBody>
      <dsp:txXfrm rot="-5400000">
        <a:off x="601773" y="735798"/>
        <a:ext cx="4482698" cy="504233"/>
      </dsp:txXfrm>
    </dsp:sp>
    <dsp:sp modelId="{A8011EBF-ECA9-4EE5-A135-2D50150B53E4}">
      <dsp:nvSpPr>
        <dsp:cNvPr id="0" name=""/>
        <dsp:cNvSpPr/>
      </dsp:nvSpPr>
      <dsp:spPr>
        <a:xfrm rot="5400000">
          <a:off x="-128951" y="1542715"/>
          <a:ext cx="859676" cy="601773"/>
        </a:xfrm>
        <a:prstGeom prst="chevron">
          <a:avLst/>
        </a:prstGeom>
        <a:solidFill>
          <a:schemeClr val="accent6">
            <a:lumMod val="75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VLP</a:t>
          </a:r>
          <a:endParaRPr lang="en-US" sz="1600" kern="1200"/>
        </a:p>
      </dsp:txBody>
      <dsp:txXfrm rot="-5400000">
        <a:off x="1" y="1714651"/>
        <a:ext cx="601773" cy="257903"/>
      </dsp:txXfrm>
    </dsp:sp>
    <dsp:sp modelId="{92D937D7-EE84-4AF7-A768-8D49080E990A}">
      <dsp:nvSpPr>
        <dsp:cNvPr id="0" name=""/>
        <dsp:cNvSpPr/>
      </dsp:nvSpPr>
      <dsp:spPr>
        <a:xfrm rot="5400000">
          <a:off x="2577366" y="-561829"/>
          <a:ext cx="558789" cy="4509976"/>
        </a:xfrm>
        <a:prstGeom prst="round2SameRect">
          <a:avLst/>
        </a:prstGeom>
        <a:solidFill>
          <a:schemeClr val="accent6">
            <a:lumMod val="40000"/>
            <a:lumOff val="6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sz="1200" kern="1200"/>
            <a:t>Provides Delivered  Volume data for AMSIDs to SVAA one Working Day (WD) after the Settlement Day (SD)</a:t>
          </a:r>
        </a:p>
      </dsp:txBody>
      <dsp:txXfrm rot="-5400000">
        <a:off x="601773" y="1441042"/>
        <a:ext cx="4482698" cy="504233"/>
      </dsp:txXfrm>
    </dsp:sp>
    <dsp:sp modelId="{5E91B722-5345-48DC-908D-21453A51CC35}">
      <dsp:nvSpPr>
        <dsp:cNvPr id="0" name=""/>
        <dsp:cNvSpPr/>
      </dsp:nvSpPr>
      <dsp:spPr>
        <a:xfrm rot="5400000">
          <a:off x="-128951" y="2247959"/>
          <a:ext cx="859676" cy="601773"/>
        </a:xfrm>
        <a:prstGeom prst="chevron">
          <a:avLst/>
        </a:prstGeom>
        <a:solidFill>
          <a:schemeClr val="accent2">
            <a:lumMod val="75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HHDC</a:t>
          </a:r>
          <a:endParaRPr lang="en-US" sz="1600" kern="1200"/>
        </a:p>
      </dsp:txBody>
      <dsp:txXfrm rot="-5400000">
        <a:off x="1" y="2419895"/>
        <a:ext cx="601773" cy="257903"/>
      </dsp:txXfrm>
    </dsp:sp>
    <dsp:sp modelId="{65ACF5D4-A7CB-4C73-8659-2061204F2F6F}">
      <dsp:nvSpPr>
        <dsp:cNvPr id="0" name=""/>
        <dsp:cNvSpPr/>
      </dsp:nvSpPr>
      <dsp:spPr>
        <a:xfrm rot="5400000">
          <a:off x="2577366" y="143414"/>
          <a:ext cx="558789" cy="4509976"/>
        </a:xfrm>
        <a:prstGeom prst="round2SameRect">
          <a:avLst/>
        </a:prstGeom>
        <a:solidFill>
          <a:schemeClr val="accent2">
            <a:lumMod val="20000"/>
            <a:lumOff val="80000"/>
            <a:alpha val="9000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US" sz="1200" kern="1200"/>
            <a:t>Provides Metered Volume data for AMSIDs to SVAA on Settlement Day +3Working Days</a:t>
          </a:r>
        </a:p>
      </dsp:txBody>
      <dsp:txXfrm rot="-5400000">
        <a:off x="601773" y="2146285"/>
        <a:ext cx="4482698" cy="50423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1A0B2-6C3B-41AF-ABEC-3948016DA7D7}">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4222f57-d223-4504-931f-d4f2be84291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3.xml><?xml version="1.0" encoding="utf-8"?>
<ds:datastoreItem xmlns:ds="http://schemas.openxmlformats.org/officeDocument/2006/customXml" ds:itemID="{5D3D944B-0B67-4C05-8538-F62DA49E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[MOD07 - v4.0] PXXX_AC - Assessment Procedure Consultation vX</Template>
  <TotalTime>77</TotalTime>
  <Pages>42</Pages>
  <Words>14289</Words>
  <Characters>75524</Characters>
  <Application>Microsoft Office Word</Application>
  <DocSecurity>0</DocSecurity>
  <Lines>629</Lines>
  <Paragraphs>179</Paragraphs>
  <ScaleCrop>false</ScaleCrop>
  <HeadingPairs>
    <vt:vector size="2" baseType="variant">
      <vt:variant>
        <vt:lpstr>Title</vt:lpstr>
      </vt:variant>
      <vt:variant>
        <vt:i4>1</vt:i4>
      </vt:variant>
    </vt:vector>
  </HeadingPairs>
  <TitlesOfParts>
    <vt:vector size="1" baseType="lpstr">
      <vt:lpstr>Assessment Procedure Consultation</vt:lpstr>
    </vt:vector>
  </TitlesOfParts>
  <Company>ELEXON</Company>
  <LinksUpToDate>false</LinksUpToDate>
  <CharactersWithSpaces>89634</CharactersWithSpaces>
  <SharedDoc>false</SharedDoc>
  <HLinks>
    <vt:vector size="66" baseType="variant">
      <vt:variant>
        <vt:i4>1048630</vt:i4>
      </vt:variant>
      <vt:variant>
        <vt:i4>78</vt:i4>
      </vt:variant>
      <vt:variant>
        <vt:i4>0</vt:i4>
      </vt:variant>
      <vt:variant>
        <vt:i4>5</vt:i4>
      </vt:variant>
      <vt:variant>
        <vt:lpwstr/>
      </vt:variant>
      <vt:variant>
        <vt:lpwstr>_Toc224456577</vt:lpwstr>
      </vt:variant>
      <vt:variant>
        <vt:i4>1048630</vt:i4>
      </vt:variant>
      <vt:variant>
        <vt:i4>72</vt:i4>
      </vt:variant>
      <vt:variant>
        <vt:i4>0</vt:i4>
      </vt:variant>
      <vt:variant>
        <vt:i4>5</vt:i4>
      </vt:variant>
      <vt:variant>
        <vt:lpwstr/>
      </vt:variant>
      <vt:variant>
        <vt:lpwstr>_Toc224456576</vt:lpwstr>
      </vt:variant>
      <vt:variant>
        <vt:i4>1048630</vt:i4>
      </vt:variant>
      <vt:variant>
        <vt:i4>66</vt:i4>
      </vt:variant>
      <vt:variant>
        <vt:i4>0</vt:i4>
      </vt:variant>
      <vt:variant>
        <vt:i4>5</vt:i4>
      </vt:variant>
      <vt:variant>
        <vt:lpwstr/>
      </vt:variant>
      <vt:variant>
        <vt:lpwstr>_Toc224456575</vt:lpwstr>
      </vt:variant>
      <vt:variant>
        <vt:i4>1048630</vt:i4>
      </vt:variant>
      <vt:variant>
        <vt:i4>60</vt:i4>
      </vt:variant>
      <vt:variant>
        <vt:i4>0</vt:i4>
      </vt:variant>
      <vt:variant>
        <vt:i4>5</vt:i4>
      </vt:variant>
      <vt:variant>
        <vt:lpwstr/>
      </vt:variant>
      <vt:variant>
        <vt:lpwstr>_Toc224456574</vt:lpwstr>
      </vt:variant>
      <vt:variant>
        <vt:i4>1048630</vt:i4>
      </vt:variant>
      <vt:variant>
        <vt:i4>54</vt:i4>
      </vt:variant>
      <vt:variant>
        <vt:i4>0</vt:i4>
      </vt:variant>
      <vt:variant>
        <vt:i4>5</vt:i4>
      </vt:variant>
      <vt:variant>
        <vt:lpwstr/>
      </vt:variant>
      <vt:variant>
        <vt:lpwstr>_Toc224456573</vt:lpwstr>
      </vt:variant>
      <vt:variant>
        <vt:i4>1048630</vt:i4>
      </vt:variant>
      <vt:variant>
        <vt:i4>48</vt:i4>
      </vt:variant>
      <vt:variant>
        <vt:i4>0</vt:i4>
      </vt:variant>
      <vt:variant>
        <vt:i4>5</vt:i4>
      </vt:variant>
      <vt:variant>
        <vt:lpwstr/>
      </vt:variant>
      <vt:variant>
        <vt:lpwstr>_Toc224456572</vt:lpwstr>
      </vt:variant>
      <vt:variant>
        <vt:i4>1048630</vt:i4>
      </vt:variant>
      <vt:variant>
        <vt:i4>42</vt:i4>
      </vt:variant>
      <vt:variant>
        <vt:i4>0</vt:i4>
      </vt:variant>
      <vt:variant>
        <vt:i4>5</vt:i4>
      </vt:variant>
      <vt:variant>
        <vt:lpwstr/>
      </vt:variant>
      <vt:variant>
        <vt:lpwstr>_Toc224456571</vt:lpwstr>
      </vt:variant>
      <vt:variant>
        <vt:i4>1048630</vt:i4>
      </vt:variant>
      <vt:variant>
        <vt:i4>36</vt:i4>
      </vt:variant>
      <vt:variant>
        <vt:i4>0</vt:i4>
      </vt:variant>
      <vt:variant>
        <vt:i4>5</vt:i4>
      </vt:variant>
      <vt:variant>
        <vt:lpwstr/>
      </vt:variant>
      <vt:variant>
        <vt:lpwstr>_Toc224456570</vt:lpwstr>
      </vt:variant>
      <vt:variant>
        <vt:i4>1114166</vt:i4>
      </vt:variant>
      <vt:variant>
        <vt:i4>30</vt:i4>
      </vt:variant>
      <vt:variant>
        <vt:i4>0</vt:i4>
      </vt:variant>
      <vt:variant>
        <vt:i4>5</vt:i4>
      </vt:variant>
      <vt:variant>
        <vt:lpwstr/>
      </vt:variant>
      <vt:variant>
        <vt:lpwstr>_Toc224456569</vt:lpwstr>
      </vt:variant>
      <vt:variant>
        <vt:i4>1114166</vt:i4>
      </vt:variant>
      <vt:variant>
        <vt:i4>24</vt:i4>
      </vt:variant>
      <vt:variant>
        <vt:i4>0</vt:i4>
      </vt:variant>
      <vt:variant>
        <vt:i4>5</vt:i4>
      </vt:variant>
      <vt:variant>
        <vt:lpwstr/>
      </vt:variant>
      <vt:variant>
        <vt:lpwstr>_Toc224456568</vt:lpwstr>
      </vt:variant>
      <vt:variant>
        <vt:i4>1114166</vt:i4>
      </vt:variant>
      <vt:variant>
        <vt:i4>18</vt:i4>
      </vt:variant>
      <vt:variant>
        <vt:i4>0</vt:i4>
      </vt:variant>
      <vt:variant>
        <vt:i4>5</vt:i4>
      </vt:variant>
      <vt:variant>
        <vt:lpwstr/>
      </vt:variant>
      <vt:variant>
        <vt:lpwstr>_Toc224456567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dc:title>
  <dc:subject>P375</dc:subject>
  <dc:creator>Chris Wood</dc:creator>
  <cp:keywords>P375 Assessment Procedure Consultation</cp:keywords>
  <cp:lastModifiedBy>Chris Wood</cp:lastModifiedBy>
  <cp:revision>2</cp:revision>
  <cp:lastPrinted>2008-12-15T11:55:00Z</cp:lastPrinted>
  <dcterms:created xsi:type="dcterms:W3CDTF">2020-08-13T21:18:00Z</dcterms:created>
  <dcterms:modified xsi:type="dcterms:W3CDTF">2020-08-13T22:42:00Z</dcterms:modified>
  <cp:category>P375 Assessment Procedure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vt:lpwstr>
  </property>
  <property fmtid="{D5CDD505-2E9C-101B-9397-08002B2CF9AE}" pid="3" name="Subject">
    <vt:lpwstr>P375</vt:lpwstr>
  </property>
  <property fmtid="{D5CDD505-2E9C-101B-9397-08002B2CF9AE}" pid="4" name="Date">
    <vt:lpwstr>24 August 2020</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0x0101007FC8D8AC803AD04E81581A734F970BC7</vt:lpwstr>
  </property>
</Properties>
</file>